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5" w:rsidRPr="000D1435" w:rsidRDefault="000D1435" w:rsidP="00D62326">
      <w:pPr>
        <w:spacing w:before="225" w:after="0" w:line="300" w:lineRule="atLeast"/>
        <w:outlineLvl w:val="1"/>
        <w:rPr>
          <w:rFonts w:ascii="Arial" w:eastAsia="Times New Roman" w:hAnsi="Arial" w:cs="Arial"/>
          <w:b/>
          <w:bCs/>
          <w:color w:val="548DD4" w:themeColor="text2" w:themeTint="99"/>
          <w:lang/>
        </w:rPr>
      </w:pPr>
      <w:r w:rsidRPr="000D1435">
        <w:rPr>
          <w:rFonts w:ascii="Arial" w:eastAsia="Times New Roman" w:hAnsi="Arial" w:cs="Arial"/>
          <w:b/>
          <w:bCs/>
          <w:color w:val="548DD4" w:themeColor="text2" w:themeTint="99"/>
          <w:lang/>
        </w:rPr>
        <w:t>http://www.opendemocracy.net/goran-fejic/europe-and-its-midnight-children</w:t>
      </w:r>
    </w:p>
    <w:p w:rsidR="000D1435" w:rsidRDefault="000D1435" w:rsidP="00D62326">
      <w:pPr>
        <w:spacing w:before="225" w:after="0" w:line="300" w:lineRule="atLeast"/>
        <w:outlineLvl w:val="1"/>
        <w:rPr>
          <w:rFonts w:ascii="Arial" w:eastAsia="Times New Roman" w:hAnsi="Arial" w:cs="Arial"/>
          <w:b/>
          <w:bCs/>
          <w:color w:val="000000"/>
          <w:sz w:val="40"/>
          <w:szCs w:val="40"/>
          <w:lang/>
        </w:rPr>
      </w:pPr>
    </w:p>
    <w:p w:rsidR="00D62326" w:rsidRPr="00D62326" w:rsidRDefault="00D62326" w:rsidP="00D62326">
      <w:pPr>
        <w:spacing w:before="225" w:after="0" w:line="300" w:lineRule="atLeast"/>
        <w:outlineLvl w:val="1"/>
        <w:rPr>
          <w:rFonts w:ascii="Arial" w:eastAsia="Times New Roman" w:hAnsi="Arial" w:cs="Arial"/>
          <w:b/>
          <w:bCs/>
          <w:color w:val="000000"/>
          <w:sz w:val="40"/>
          <w:szCs w:val="40"/>
          <w:lang/>
        </w:rPr>
      </w:pPr>
      <w:r w:rsidRPr="00D62326">
        <w:rPr>
          <w:rFonts w:ascii="Arial" w:eastAsia="Times New Roman" w:hAnsi="Arial" w:cs="Arial"/>
          <w:b/>
          <w:bCs/>
          <w:color w:val="000000"/>
          <w:sz w:val="40"/>
          <w:szCs w:val="40"/>
          <w:lang/>
        </w:rPr>
        <w:t xml:space="preserve">Europe and its 'midnight children' </w:t>
      </w:r>
    </w:p>
    <w:p w:rsidR="00D62326" w:rsidRPr="00D62326" w:rsidRDefault="00D62326" w:rsidP="00D62326">
      <w:pPr>
        <w:spacing w:line="240" w:lineRule="auto"/>
        <w:rPr>
          <w:rFonts w:ascii="Arial" w:eastAsia="Times New Roman" w:hAnsi="Arial" w:cs="Arial"/>
          <w:color w:val="000000"/>
          <w:lang/>
        </w:rPr>
      </w:pPr>
      <w:hyperlink r:id="rId5" w:history="1">
        <w:r w:rsidRPr="00D62326">
          <w:rPr>
            <w:rFonts w:ascii="Arial" w:eastAsia="Times New Roman" w:hAnsi="Arial" w:cs="Arial"/>
            <w:caps/>
            <w:color w:val="000000"/>
            <w:lang/>
          </w:rPr>
          <w:t>Goran Fejic</w:t>
        </w:r>
      </w:hyperlink>
      <w:r w:rsidRPr="00D62326">
        <w:rPr>
          <w:rFonts w:ascii="Arial" w:eastAsia="Times New Roman" w:hAnsi="Arial" w:cs="Arial"/>
          <w:color w:val="000000"/>
          <w:lang/>
        </w:rPr>
        <w:t xml:space="preserve"> 9 July 2013 </w:t>
      </w:r>
    </w:p>
    <w:p w:rsidR="00D62326" w:rsidRPr="00D62326" w:rsidRDefault="00D62326" w:rsidP="00D62326">
      <w:pPr>
        <w:pStyle w:val="NormalWeb"/>
        <w:rPr>
          <w:rFonts w:ascii="Arial" w:hAnsi="Arial" w:cs="Arial"/>
          <w:b/>
          <w:color w:val="000000"/>
          <w:sz w:val="22"/>
          <w:szCs w:val="22"/>
          <w:lang/>
        </w:rPr>
      </w:pPr>
      <w:r w:rsidRPr="00D62326">
        <w:rPr>
          <w:rFonts w:ascii="Arial" w:hAnsi="Arial" w:cs="Arial"/>
          <w:b/>
          <w:color w:val="000000"/>
          <w:sz w:val="22"/>
          <w:szCs w:val="22"/>
          <w:lang/>
        </w:rPr>
        <w:t>Croatia's accession to the European Union highlights both the union's continued appeal and its current malaise. This odd combination casts a shadow across the western Balkans and back to Brussels, says Goran Fejic.</w:t>
      </w:r>
      <w:bookmarkStart w:id="0" w:name="_GoBack"/>
      <w:bookmarkEnd w:id="0"/>
    </w:p>
    <w:p w:rsidR="00D62326" w:rsidRDefault="00D62326" w:rsidP="00D62326">
      <w:pPr>
        <w:pStyle w:val="NormalWeb"/>
        <w:rPr>
          <w:rFonts w:ascii="Arial" w:hAnsi="Arial" w:cs="Arial"/>
          <w:color w:val="000000"/>
          <w:sz w:val="22"/>
          <w:szCs w:val="22"/>
          <w:lang/>
        </w:rPr>
      </w:pP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At the stroke of midnight on 30 June 2013, Croatia became the twenty-eighth member-state of the European Union. The country’s officials heralded the accession as a “historic event”, though the the continent's media outlets seemed to judge it less so, insofar as their 1 July editions gave precedence to other “breaking news”: the mass demonstrations in Egypt, Barack Obama’s visit to South Africa, and the indignation of Europeans (whether real or feigned) at the discovery that they too have long been the target of American electronic spying.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Even where the European media did highlight the latest </w:t>
      </w:r>
      <w:hyperlink r:id="rId6" w:history="1">
        <w:r w:rsidRPr="00D62326">
          <w:rPr>
            <w:rStyle w:val="Hyperlink"/>
            <w:rFonts w:ascii="Arial" w:hAnsi="Arial" w:cs="Arial"/>
            <w:sz w:val="22"/>
            <w:szCs w:val="22"/>
            <w:lang/>
          </w:rPr>
          <w:t>case</w:t>
        </w:r>
      </w:hyperlink>
      <w:r w:rsidRPr="00D62326">
        <w:rPr>
          <w:rFonts w:ascii="Arial" w:hAnsi="Arial" w:cs="Arial"/>
          <w:color w:val="000000"/>
          <w:sz w:val="22"/>
          <w:szCs w:val="22"/>
          <w:lang/>
        </w:rPr>
        <w:t xml:space="preserve"> of EU "enlargement", the tone favoured prudent analysis over celebration, with an emphasis on Croatia’s current recession, high unemployment and indebtedness - and gauging what new headaches these might cause to Zagreb's new EU partners. What a contrast with the earlier, euphoric, “end-of-history” atmosphere that accompanied EU accessions in the first post-cold-war decade!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Between the international media's radar-beams, a simultaneous event slipped through almost unnoticed: the European Council's announcement that </w:t>
      </w:r>
      <w:hyperlink r:id="rId7" w:history="1">
        <w:r w:rsidRPr="00D62326">
          <w:rPr>
            <w:rStyle w:val="Hyperlink"/>
            <w:rFonts w:ascii="Arial" w:hAnsi="Arial" w:cs="Arial"/>
            <w:sz w:val="22"/>
            <w:szCs w:val="22"/>
            <w:lang/>
          </w:rPr>
          <w:t>accession</w:t>
        </w:r>
      </w:hyperlink>
      <w:r w:rsidRPr="00D62326">
        <w:rPr>
          <w:rFonts w:ascii="Arial" w:hAnsi="Arial" w:cs="Arial"/>
          <w:color w:val="000000"/>
          <w:sz w:val="22"/>
          <w:szCs w:val="22"/>
          <w:lang/>
        </w:rPr>
        <w:t xml:space="preserve"> talks with Serbia would </w:t>
      </w:r>
      <w:hyperlink r:id="rId8" w:history="1">
        <w:r w:rsidRPr="00D62326">
          <w:rPr>
            <w:rStyle w:val="Hyperlink"/>
            <w:rFonts w:ascii="Arial" w:hAnsi="Arial" w:cs="Arial"/>
            <w:sz w:val="22"/>
            <w:szCs w:val="22"/>
            <w:lang/>
          </w:rPr>
          <w:t>start</w:t>
        </w:r>
      </w:hyperlink>
      <w:r w:rsidRPr="00D62326">
        <w:rPr>
          <w:rFonts w:ascii="Arial" w:hAnsi="Arial" w:cs="Arial"/>
          <w:color w:val="000000"/>
          <w:sz w:val="22"/>
          <w:szCs w:val="22"/>
          <w:lang/>
        </w:rPr>
        <w:t xml:space="preserve"> in January 2014. It was a hesitant and half-mumbled “yes” aimed at rewarding Serbia for its painstakingly negotiated (and EU-brokered) “normalisation” agreements with Kosovo, which will become more enthusiastic only when these agreements are fully implemented between now and the end of 2013.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Croatia, Serbia, Kosovo - the EU continues to influence these and several other political developments in the “western Balkans”, even as Europe remains stuck in a crisis of internal division, declining international competitiveness, and a disheartening lack of economic leadership and political imagination with regard to its own future. There is a puzzle here: how can an evidently infirm Europe still be so central to the future of the Balkans? Is this a matter of sheer inertia, of the resilience of a certain image of Europe in the region long after it has faded among Europe's existing citizens, or are more complex processes on both sides involved? Without pretending to solve this conundrum, here are six regional elements which are among its components.  </w:t>
      </w:r>
    </w:p>
    <w:p w:rsidR="00D62326" w:rsidRPr="00D62326" w:rsidRDefault="00D62326" w:rsidP="00D62326">
      <w:pPr>
        <w:pStyle w:val="NormalWeb"/>
        <w:rPr>
          <w:rFonts w:ascii="Arial" w:hAnsi="Arial" w:cs="Arial"/>
          <w:color w:val="000000"/>
          <w:sz w:val="22"/>
          <w:szCs w:val="22"/>
          <w:lang/>
        </w:rPr>
      </w:pPr>
      <w:r w:rsidRPr="00D62326">
        <w:rPr>
          <w:rStyle w:val="Strong"/>
          <w:rFonts w:ascii="Arial" w:hAnsi="Arial" w:cs="Arial"/>
          <w:color w:val="000000"/>
          <w:sz w:val="22"/>
          <w:szCs w:val="22"/>
          <w:lang/>
        </w:rPr>
        <w:t>Croatia, a glimpse of light</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On the whole, Croats welcome their country's hard-won </w:t>
      </w:r>
      <w:hyperlink r:id="rId9" w:history="1">
        <w:r w:rsidRPr="00D62326">
          <w:rPr>
            <w:rStyle w:val="Hyperlink"/>
            <w:rFonts w:ascii="Arial" w:hAnsi="Arial" w:cs="Arial"/>
            <w:sz w:val="22"/>
            <w:szCs w:val="22"/>
            <w:lang/>
          </w:rPr>
          <w:t>membership</w:t>
        </w:r>
      </w:hyperlink>
      <w:r w:rsidRPr="00D62326">
        <w:rPr>
          <w:rFonts w:ascii="Arial" w:hAnsi="Arial" w:cs="Arial"/>
          <w:color w:val="000000"/>
          <w:sz w:val="22"/>
          <w:szCs w:val="22"/>
          <w:lang/>
        </w:rPr>
        <w:t xml:space="preserve"> of the EU, which symbolises the long journey they have travelled since the bitter wars that accompanied </w:t>
      </w:r>
      <w:r w:rsidRPr="00D62326">
        <w:rPr>
          <w:rFonts w:ascii="Arial" w:hAnsi="Arial" w:cs="Arial"/>
          <w:color w:val="000000"/>
          <w:sz w:val="22"/>
          <w:szCs w:val="22"/>
          <w:lang/>
        </w:rPr>
        <w:lastRenderedPageBreak/>
        <w:t xml:space="preserve">Yugoslavia's disintegration in the 1990s. But there are dissenting voices, from general warnings (for example, about the dangers of opening Croatia’s weak economy to much stronger EU competitors) to very specific ones (for example, invoking the threats posed by the EU fishing industry to the underequipped and dispersed Dalmatian and northern Adriatic fleets). The hardships currently endured by the countries of the union's southern fringe, such as Greece and Bulgaria, are also noted in Croatia.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A larger sense of </w:t>
      </w:r>
      <w:hyperlink r:id="rId10" w:history="1">
        <w:r w:rsidRPr="00D62326">
          <w:rPr>
            <w:rStyle w:val="Hyperlink"/>
            <w:rFonts w:ascii="Arial" w:hAnsi="Arial" w:cs="Arial"/>
            <w:sz w:val="22"/>
            <w:szCs w:val="22"/>
            <w:lang/>
          </w:rPr>
          <w:t>accomplishment</w:t>
        </w:r>
      </w:hyperlink>
      <w:r w:rsidRPr="00D62326">
        <w:rPr>
          <w:rFonts w:ascii="Arial" w:hAnsi="Arial" w:cs="Arial"/>
          <w:color w:val="000000"/>
          <w:sz w:val="22"/>
          <w:szCs w:val="22"/>
          <w:lang/>
        </w:rPr>
        <w:t xml:space="preserve"> and satisfaction does seem to prevail, however, and from a longer-term perspective I believe this is both justified and may be a good augury for the broader western Balkans region. Already, the long accession process has fuelled laborious and still ongoing domestic efforts to combat corruption and strengthen the rule of law. Now, Croatia will be able to benefit from a range of development facilities reserved for weaker EU members. In addition, Croatia’s current social-democratic government has been keen on appropriating and translating into practice the EU’s insistence on the importance of “regional cooperation” across the western Balkans, which have contributed to the re-establishment of linkages among parts of the former Yugoslav space. The process, reinforced by sheer economic interests, has also been encouraged by the waning of political prejudices and the awakening of cultural curiosity, particularly among young people. All these trends have helped overcome the legacy of the 1990s war.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On the political stage, the EU accession </w:t>
      </w:r>
      <w:hyperlink r:id="rId11" w:history="1">
        <w:r w:rsidRPr="00D62326">
          <w:rPr>
            <w:rStyle w:val="Hyperlink"/>
            <w:rFonts w:ascii="Arial" w:hAnsi="Arial" w:cs="Arial"/>
            <w:sz w:val="22"/>
            <w:szCs w:val="22"/>
            <w:lang/>
          </w:rPr>
          <w:t>process</w:t>
        </w:r>
      </w:hyperlink>
      <w:r w:rsidRPr="00D62326">
        <w:rPr>
          <w:rFonts w:ascii="Arial" w:hAnsi="Arial" w:cs="Arial"/>
          <w:color w:val="000000"/>
          <w:sz w:val="22"/>
          <w:szCs w:val="22"/>
          <w:lang/>
        </w:rPr>
        <w:t xml:space="preserve"> has in many ways underpinned a positive evolution: namely, keeping extreme nationalists at bay and sustaining a outward looking and tolerant idea of what it means to be “European”. The kind of retrograde self-perceptions that once served to justify Croatia’s secession from Yugoslavia (Croatia supposedly being the defender of Europe’s “Christian civilisation” against “Balkan barbarians”, myths about Croatia’s historical role as “</w:t>
      </w:r>
      <w:r w:rsidRPr="00D62326">
        <w:rPr>
          <w:rStyle w:val="Emphasis"/>
          <w:rFonts w:ascii="Arial" w:hAnsi="Arial" w:cs="Arial"/>
          <w:color w:val="000000"/>
          <w:sz w:val="22"/>
          <w:szCs w:val="22"/>
          <w:lang/>
        </w:rPr>
        <w:t>antemurale christianitatis</w:t>
      </w:r>
      <w:r w:rsidRPr="00D62326">
        <w:rPr>
          <w:rFonts w:ascii="Arial" w:hAnsi="Arial" w:cs="Arial"/>
          <w:color w:val="000000"/>
          <w:sz w:val="22"/>
          <w:szCs w:val="22"/>
          <w:lang/>
        </w:rPr>
        <w:t xml:space="preserve">” and similar nonsense) seem to have given some way to a more modern image of Europe that epitomises economic dynamism, cultural openness and political liberalism.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The ill-informed or innocent foreigner will still be reminded that Croatia is located in "central Europe", not in the "Balkans". Yet the name of the historically troubled peninsula is less of a curse today as Croatia’s leaders proudly announce their willingness to share their accession experience and lessons learned with Serbia and other aspiring EU candidates from the region.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At the same time, this is still only the beginning of a building process. Sinister events repeatedly occur that tend to cast a shadow over each achievement. They include the mass welcome-home rallies organised in honour of General Ante Gotovina, who was acquitted of war-crimes charges by the Hague tribunal, though is hardly "acquittable" with regard to his political role and responsibilities in the mass expulsions and other violations perpetrated against the Serb </w:t>
      </w:r>
      <w:hyperlink r:id="rId12" w:history="1">
        <w:r w:rsidRPr="00D62326">
          <w:rPr>
            <w:rStyle w:val="Hyperlink"/>
            <w:rFonts w:ascii="Arial" w:hAnsi="Arial" w:cs="Arial"/>
            <w:sz w:val="22"/>
            <w:szCs w:val="22"/>
            <w:lang/>
          </w:rPr>
          <w:t>minority</w:t>
        </w:r>
      </w:hyperlink>
      <w:r w:rsidRPr="00D62326">
        <w:rPr>
          <w:rFonts w:ascii="Arial" w:hAnsi="Arial" w:cs="Arial"/>
          <w:color w:val="000000"/>
          <w:sz w:val="22"/>
          <w:szCs w:val="22"/>
          <w:lang/>
        </w:rPr>
        <w:t xml:space="preserve">); expressions of violent nationalism at football stadiums and rock-music rallies; and mobilisations by the right-wing nationalist Croatian Democratic Union (HDZ), which seeks to exploit popular discontent caused by economic recession and unemployment, as evidenced by the results of the recent municipal elections.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Croatia has come far and is still on a good path, but is not out of the wood yet. The EU, in spite of its own handicaps, has been supportive in showing the way. But will it still be able to do so, and for how long? Before reflecting on these questions, let's take a quick look at the state of play in the other </w:t>
      </w:r>
      <w:hyperlink r:id="rId13" w:history="1">
        <w:r w:rsidRPr="00D62326">
          <w:rPr>
            <w:rStyle w:val="Hyperlink"/>
            <w:rFonts w:ascii="Arial" w:hAnsi="Arial" w:cs="Arial"/>
            <w:sz w:val="22"/>
            <w:szCs w:val="22"/>
            <w:lang/>
          </w:rPr>
          <w:t>countries</w:t>
        </w:r>
      </w:hyperlink>
      <w:r w:rsidRPr="00D62326">
        <w:rPr>
          <w:rFonts w:ascii="Arial" w:hAnsi="Arial" w:cs="Arial"/>
          <w:color w:val="000000"/>
          <w:sz w:val="22"/>
          <w:szCs w:val="22"/>
          <w:lang/>
        </w:rPr>
        <w:t xml:space="preserve"> of the western Balkans.    </w:t>
      </w:r>
    </w:p>
    <w:p w:rsidR="00D62326" w:rsidRPr="00D62326" w:rsidRDefault="00D62326" w:rsidP="00D62326">
      <w:pPr>
        <w:pStyle w:val="NormalWeb"/>
        <w:rPr>
          <w:rFonts w:ascii="Arial" w:hAnsi="Arial" w:cs="Arial"/>
          <w:color w:val="000000"/>
          <w:sz w:val="22"/>
          <w:szCs w:val="22"/>
          <w:lang/>
        </w:rPr>
      </w:pPr>
      <w:r w:rsidRPr="00D62326">
        <w:rPr>
          <w:rStyle w:val="Strong"/>
          <w:rFonts w:ascii="Arial" w:hAnsi="Arial" w:cs="Arial"/>
          <w:color w:val="000000"/>
          <w:sz w:val="22"/>
          <w:szCs w:val="22"/>
          <w:lang/>
        </w:rPr>
        <w:t>Serbia, a hall of mirrors    </w:t>
      </w:r>
      <w:r w:rsidRPr="00D62326">
        <w:rPr>
          <w:rFonts w:ascii="Arial" w:hAnsi="Arial" w:cs="Arial"/>
          <w:color w:val="000000"/>
          <w:sz w:val="22"/>
          <w:szCs w:val="22"/>
          <w:lang/>
        </w:rPr>
        <w:t xml:space="preserve">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lastRenderedPageBreak/>
        <w:t xml:space="preserve">Serbia is in a more fluid political situation than its western neighbour. With a degree of simplification, the country remains </w:t>
      </w:r>
      <w:hyperlink r:id="rId14" w:history="1">
        <w:r w:rsidRPr="00D62326">
          <w:rPr>
            <w:rStyle w:val="Hyperlink"/>
            <w:rFonts w:ascii="Arial" w:hAnsi="Arial" w:cs="Arial"/>
            <w:sz w:val="22"/>
            <w:szCs w:val="22"/>
            <w:lang/>
          </w:rPr>
          <w:t>divided</w:t>
        </w:r>
      </w:hyperlink>
      <w:r w:rsidRPr="00D62326">
        <w:rPr>
          <w:rFonts w:ascii="Arial" w:hAnsi="Arial" w:cs="Arial"/>
          <w:color w:val="000000"/>
          <w:sz w:val="22"/>
          <w:szCs w:val="22"/>
          <w:lang/>
        </w:rPr>
        <w:t xml:space="preserve"> between pro-European liberals and anti-western defenders of a myth-attached form of national pride. The latter remain offended by the secession of Kosovo (“the cradle of serbitude”), are unwilling to admit Serbia’s heavy responsibility in the wars of the 1990s, depict Russia as the Serbs' only true friend and protector against Serbia’s eternal enemies, and continue to feed on all sorts of conspiracy theories about Nato and its puppets (including the EU, and Germany in particular), the Vatican, and the Turks (allegedly plotting to reconquer the Balkans through their Muslim proxies in Bosnia).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Serbia's more complex political reality does unfortunately draw on these clichés, as do populist politicians when they seek to explain Serbia’s tardiness in keeping pace with globalisation and European integration. However, it is important to point out that the two main political constituencies – the pro-EU and the pro-Russian - are neither homogeneous nor static. Indeed, the current government - a weird </w:t>
      </w:r>
      <w:hyperlink r:id="rId15" w:history="1">
        <w:r w:rsidRPr="00D62326">
          <w:rPr>
            <w:rStyle w:val="Hyperlink"/>
            <w:rFonts w:ascii="Arial" w:hAnsi="Arial" w:cs="Arial"/>
            <w:sz w:val="22"/>
            <w:szCs w:val="22"/>
            <w:lang/>
          </w:rPr>
          <w:t>coalition</w:t>
        </w:r>
      </w:hyperlink>
      <w:r w:rsidRPr="00D62326">
        <w:rPr>
          <w:rFonts w:ascii="Arial" w:hAnsi="Arial" w:cs="Arial"/>
          <w:color w:val="000000"/>
          <w:sz w:val="22"/>
          <w:szCs w:val="22"/>
          <w:lang/>
        </w:rPr>
        <w:t xml:space="preserve"> of former nationalist warmongers turned populist anti-corruption fighters, and former apparatchiks of Slobodan Milošević’s turned pro-EU pragmatists - </w:t>
      </w:r>
      <w:hyperlink r:id="rId16" w:history="1">
        <w:r w:rsidRPr="00D62326">
          <w:rPr>
            <w:rStyle w:val="Hyperlink"/>
            <w:rFonts w:ascii="Arial" w:hAnsi="Arial" w:cs="Arial"/>
            <w:sz w:val="22"/>
            <w:szCs w:val="22"/>
            <w:lang/>
          </w:rPr>
          <w:t>appears</w:t>
        </w:r>
      </w:hyperlink>
      <w:r w:rsidRPr="00D62326">
        <w:rPr>
          <w:rFonts w:ascii="Arial" w:hAnsi="Arial" w:cs="Arial"/>
          <w:color w:val="000000"/>
          <w:sz w:val="22"/>
          <w:szCs w:val="22"/>
          <w:lang/>
        </w:rPr>
        <w:t xml:space="preserve"> to be preaching both worldviews at the same time, oscillating between one and the other as if they were mutually compatible.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The country’s economic condition is marked by poverty, high unemployment, persistent corruption and desperate need of foreign investments. In that context, Serbia’s demand to join the EU seems to be motivated by the stark need for development aid and funding. EU membership is also regarded as a kind of reimbursement of a long </w:t>
      </w:r>
      <w:hyperlink r:id="rId17" w:history="1">
        <w:r w:rsidRPr="00D62326">
          <w:rPr>
            <w:rStyle w:val="Hyperlink"/>
            <w:rFonts w:ascii="Arial" w:hAnsi="Arial" w:cs="Arial"/>
            <w:sz w:val="22"/>
            <w:szCs w:val="22"/>
            <w:lang/>
          </w:rPr>
          <w:t>overdue</w:t>
        </w:r>
      </w:hyperlink>
      <w:r w:rsidRPr="00D62326">
        <w:rPr>
          <w:rFonts w:ascii="Arial" w:hAnsi="Arial" w:cs="Arial"/>
          <w:color w:val="000000"/>
          <w:sz w:val="22"/>
          <w:szCs w:val="22"/>
          <w:lang/>
        </w:rPr>
        <w:t xml:space="preserve"> western debt to Serbia, after years of “discrimination, grabbing of parts of its territory, and bombing” (as many proponents of this view see things). Where affections have any place, they still fly towards Russia, the “unfaltering friend”.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This seems to be a key element distinguishing Serbia’s EU accession philosophy and rationale from that of most other past and current candidates. Far from being the expression of any transcendent aspiration or longing (think of the Czechs and Poles in 2004), far from any ambition to participate in a continent-wide multicultural project, in Serbia it all seems to boil down to economic emergency. Over time and during the long accession process </w:t>
      </w:r>
      <w:hyperlink r:id="rId18" w:history="1">
        <w:r w:rsidRPr="00D62326">
          <w:rPr>
            <w:rStyle w:val="Hyperlink"/>
            <w:rFonts w:ascii="Arial" w:hAnsi="Arial" w:cs="Arial"/>
            <w:sz w:val="22"/>
            <w:szCs w:val="22"/>
            <w:lang/>
          </w:rPr>
          <w:t>ahead</w:t>
        </w:r>
      </w:hyperlink>
      <w:r w:rsidRPr="00D62326">
        <w:rPr>
          <w:rFonts w:ascii="Arial" w:hAnsi="Arial" w:cs="Arial"/>
          <w:color w:val="000000"/>
          <w:sz w:val="22"/>
          <w:szCs w:val="22"/>
          <w:lang/>
        </w:rPr>
        <w:t xml:space="preserve"> this will hopefully evolve. But today, the strange gap between emotions and perceived interests remains wide.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It is obvious too that the obstacle of Serbia’s pending and </w:t>
      </w:r>
      <w:hyperlink r:id="rId19" w:history="1">
        <w:r w:rsidRPr="00D62326">
          <w:rPr>
            <w:rStyle w:val="Hyperlink"/>
            <w:rFonts w:ascii="Arial" w:hAnsi="Arial" w:cs="Arial"/>
            <w:sz w:val="22"/>
            <w:szCs w:val="22"/>
            <w:lang/>
          </w:rPr>
          <w:t>potentially</w:t>
        </w:r>
      </w:hyperlink>
      <w:r w:rsidRPr="00D62326">
        <w:rPr>
          <w:rFonts w:ascii="Arial" w:hAnsi="Arial" w:cs="Arial"/>
          <w:color w:val="000000"/>
          <w:sz w:val="22"/>
          <w:szCs w:val="22"/>
          <w:lang/>
        </w:rPr>
        <w:t xml:space="preserve"> explosive feud with Kosovo needs to be removed before the opening of any accession talks. This will have to extend and deepen the framework agreement between Serbia and Kosovo to “normalise” mutual relations, finalised under heavy EU pressure and the hands-on brokerage of Catherine Ashton, who holds the EU's foreign-affairs brief. Under the agreement, the northern, Serb-majority part of Kosovo will fall within the realm of Kosovo’s constitution and laws, while retaining high levels of local autonomy in cultural, developmental and security spheres (inter alia through the setting up of a union of Serb-majority municipalities). Germany in particular has been insistent that important general provisions of the agreement must be elaborated and implemented in detail before accession talks with Serbia can start in January 2014.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For the Serbian side, its “normalisation” with Kosovo should in no </w:t>
      </w:r>
      <w:hyperlink r:id="rId20" w:history="1">
        <w:r w:rsidRPr="00D62326">
          <w:rPr>
            <w:rStyle w:val="Hyperlink"/>
            <w:rFonts w:ascii="Arial" w:hAnsi="Arial" w:cs="Arial"/>
            <w:sz w:val="22"/>
            <w:szCs w:val="22"/>
            <w:lang/>
          </w:rPr>
          <w:t>way</w:t>
        </w:r>
      </w:hyperlink>
      <w:r w:rsidRPr="00D62326">
        <w:rPr>
          <w:rFonts w:ascii="Arial" w:hAnsi="Arial" w:cs="Arial"/>
          <w:color w:val="000000"/>
          <w:sz w:val="22"/>
          <w:szCs w:val="22"/>
          <w:lang/>
        </w:rPr>
        <w:t xml:space="preserve"> be interpreted as diplomatic recognition. The president, the prime minister, the foreign minister and the entire official choir keep insisting that Serbia shall “never ever recognise the independence of the so-called state of Kosovo”. In the meantime, Serbia’s “strategic partnership” with Russia is given the highest public profile; high-level official visits are frequently exchanged with Belarus, Ukraine </w:t>
      </w:r>
      <w:r w:rsidRPr="00D62326">
        <w:rPr>
          <w:rFonts w:ascii="Arial" w:hAnsi="Arial" w:cs="Arial"/>
          <w:color w:val="000000"/>
          <w:sz w:val="22"/>
          <w:szCs w:val="22"/>
          <w:lang/>
        </w:rPr>
        <w:lastRenderedPageBreak/>
        <w:t xml:space="preserve">and states of similar ideological bent; while intense (though only moderately successful) lobbying campaigns are carried out against further international recognition of Kosovo. </w:t>
      </w:r>
    </w:p>
    <w:p w:rsidR="00D62326" w:rsidRPr="00D62326" w:rsidRDefault="00D62326" w:rsidP="00D62326">
      <w:pPr>
        <w:pStyle w:val="NormalWeb"/>
        <w:rPr>
          <w:rFonts w:ascii="Arial" w:hAnsi="Arial" w:cs="Arial"/>
          <w:color w:val="000000"/>
          <w:sz w:val="22"/>
          <w:szCs w:val="22"/>
          <w:lang/>
        </w:rPr>
      </w:pPr>
      <w:r w:rsidRPr="00D62326">
        <w:rPr>
          <w:rStyle w:val="Strong"/>
          <w:rFonts w:ascii="Arial" w:hAnsi="Arial" w:cs="Arial"/>
          <w:color w:val="000000"/>
          <w:sz w:val="22"/>
          <w:szCs w:val="22"/>
          <w:lang/>
        </w:rPr>
        <w:t xml:space="preserve">Bosnia-Herzegovina, in limbo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Bosnia-Herzegovina, which suffered most atrociously from the wars of the 1990s, remains </w:t>
      </w:r>
      <w:hyperlink r:id="rId21" w:history="1">
        <w:r w:rsidRPr="00D62326">
          <w:rPr>
            <w:rStyle w:val="Hyperlink"/>
            <w:rFonts w:ascii="Arial" w:hAnsi="Arial" w:cs="Arial"/>
            <w:sz w:val="22"/>
            <w:szCs w:val="22"/>
            <w:lang/>
          </w:rPr>
          <w:t>stuck</w:t>
        </w:r>
      </w:hyperlink>
      <w:r w:rsidRPr="00D62326">
        <w:rPr>
          <w:rFonts w:ascii="Arial" w:hAnsi="Arial" w:cs="Arial"/>
          <w:color w:val="000000"/>
          <w:sz w:val="22"/>
          <w:szCs w:val="22"/>
          <w:lang/>
        </w:rPr>
        <w:t xml:space="preserve"> in the institutional impasse of the Dayton </w:t>
      </w:r>
      <w:hyperlink r:id="rId22" w:history="1">
        <w:r w:rsidRPr="00D62326">
          <w:rPr>
            <w:rStyle w:val="Hyperlink"/>
            <w:rFonts w:ascii="Arial" w:hAnsi="Arial" w:cs="Arial"/>
            <w:sz w:val="22"/>
            <w:szCs w:val="22"/>
            <w:lang/>
          </w:rPr>
          <w:t>accords</w:t>
        </w:r>
      </w:hyperlink>
      <w:r w:rsidRPr="00D62326">
        <w:rPr>
          <w:rFonts w:ascii="Arial" w:hAnsi="Arial" w:cs="Arial"/>
          <w:color w:val="000000"/>
          <w:sz w:val="22"/>
          <w:szCs w:val="22"/>
          <w:lang/>
        </w:rPr>
        <w:t xml:space="preserve"> of 1995 and has not moved beyond “potential candidate” status - the lowest step in the EU accession process. The recent peaceful demonstrations that spread across its internal, ethnic-entity borders are something of a political novelty in a static political landscape. They were triggered by the </w:t>
      </w:r>
      <w:hyperlink r:id="rId23" w:history="1">
        <w:r w:rsidRPr="00D62326">
          <w:rPr>
            <w:rStyle w:val="Hyperlink"/>
            <w:rFonts w:ascii="Arial" w:hAnsi="Arial" w:cs="Arial"/>
            <w:sz w:val="22"/>
            <w:szCs w:val="22"/>
            <w:lang/>
          </w:rPr>
          <w:t>death</w:t>
        </w:r>
      </w:hyperlink>
      <w:r w:rsidRPr="00D62326">
        <w:rPr>
          <w:rFonts w:ascii="Arial" w:hAnsi="Arial" w:cs="Arial"/>
          <w:color w:val="000000"/>
          <w:sz w:val="22"/>
          <w:szCs w:val="22"/>
          <w:lang/>
        </w:rPr>
        <w:t xml:space="preserve"> of Bernina Hamidović, a 3-year-old girl who died for want of a passport to access urgent medical help abroad - which in turn was the responsibility of nationalistic politicians who had failed to pass joint legislation on social-security numbers.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As an expression of popular </w:t>
      </w:r>
      <w:hyperlink r:id="rId24" w:history="1">
        <w:r w:rsidRPr="00D62326">
          <w:rPr>
            <w:rStyle w:val="Hyperlink"/>
            <w:rFonts w:ascii="Arial" w:hAnsi="Arial" w:cs="Arial"/>
            <w:sz w:val="22"/>
            <w:szCs w:val="22"/>
            <w:lang/>
          </w:rPr>
          <w:t>outrage</w:t>
        </w:r>
      </w:hyperlink>
      <w:r w:rsidRPr="00D62326">
        <w:rPr>
          <w:rFonts w:ascii="Arial" w:hAnsi="Arial" w:cs="Arial"/>
          <w:color w:val="000000"/>
          <w:sz w:val="22"/>
          <w:szCs w:val="22"/>
          <w:lang/>
        </w:rPr>
        <w:t xml:space="preserve"> over the tragic consequence of ethnic partitioning of absolutely everything in the country, including basic public services, the demonstrations may (and hopefully will) signal an overdue </w:t>
      </w:r>
      <w:hyperlink r:id="rId25" w:history="1">
        <w:r w:rsidRPr="00D62326">
          <w:rPr>
            <w:rStyle w:val="Hyperlink"/>
            <w:rFonts w:ascii="Arial" w:hAnsi="Arial" w:cs="Arial"/>
            <w:sz w:val="22"/>
            <w:szCs w:val="22"/>
            <w:lang/>
          </w:rPr>
          <w:t>challenge</w:t>
        </w:r>
      </w:hyperlink>
      <w:r w:rsidRPr="00D62326">
        <w:rPr>
          <w:rFonts w:ascii="Arial" w:hAnsi="Arial" w:cs="Arial"/>
          <w:color w:val="000000"/>
          <w:sz w:val="22"/>
          <w:szCs w:val="22"/>
          <w:lang/>
        </w:rPr>
        <w:t xml:space="preserve"> to entrenched ethnic politics. But how long will it take to bring about change? Will Bosnia’s politicians be prompted by the progress registered by their neighbours to </w:t>
      </w:r>
      <w:hyperlink r:id="rId26" w:history="1">
        <w:r w:rsidRPr="00D62326">
          <w:rPr>
            <w:rStyle w:val="Hyperlink"/>
            <w:rFonts w:ascii="Arial" w:hAnsi="Arial" w:cs="Arial"/>
            <w:sz w:val="22"/>
            <w:szCs w:val="22"/>
            <w:lang/>
          </w:rPr>
          <w:t>move</w:t>
        </w:r>
      </w:hyperlink>
      <w:r w:rsidRPr="00D62326">
        <w:rPr>
          <w:rFonts w:ascii="Arial" w:hAnsi="Arial" w:cs="Arial"/>
          <w:color w:val="000000"/>
          <w:sz w:val="22"/>
          <w:szCs w:val="22"/>
          <w:lang/>
        </w:rPr>
        <w:t xml:space="preserve"> more resolutely towards constitutional and other reforms demanded by the EU in order to accelerate Bosnia’s application? Will Belgrade, as it refocuses its attention on Serbia’s own accession process, drop its "remote control" over the </w:t>
      </w:r>
      <w:r w:rsidRPr="00D62326">
        <w:rPr>
          <w:rStyle w:val="Emphasis"/>
          <w:rFonts w:ascii="Arial" w:hAnsi="Arial" w:cs="Arial"/>
          <w:color w:val="000000"/>
          <w:sz w:val="22"/>
          <w:szCs w:val="22"/>
          <w:lang/>
        </w:rPr>
        <w:t>Republika Srpska</w:t>
      </w:r>
      <w:r w:rsidRPr="00D62326">
        <w:rPr>
          <w:rFonts w:ascii="Arial" w:hAnsi="Arial" w:cs="Arial"/>
          <w:color w:val="000000"/>
          <w:sz w:val="22"/>
          <w:szCs w:val="22"/>
          <w:lang/>
        </w:rPr>
        <w:t xml:space="preserve"> and lift its systematic support for the latter's vetoing of every move likely to enhance Bosnia-Herzegovina's viability as a modern state? And will the EU find a more effective way to </w:t>
      </w:r>
      <w:hyperlink r:id="rId27" w:history="1">
        <w:r w:rsidRPr="00D62326">
          <w:rPr>
            <w:rStyle w:val="Hyperlink"/>
            <w:rFonts w:ascii="Arial" w:hAnsi="Arial" w:cs="Arial"/>
            <w:sz w:val="22"/>
            <w:szCs w:val="22"/>
            <w:lang/>
          </w:rPr>
          <w:t>push</w:t>
        </w:r>
      </w:hyperlink>
      <w:r w:rsidRPr="00D62326">
        <w:rPr>
          <w:rFonts w:ascii="Arial" w:hAnsi="Arial" w:cs="Arial"/>
          <w:color w:val="000000"/>
          <w:sz w:val="22"/>
          <w:szCs w:val="22"/>
          <w:lang/>
        </w:rPr>
        <w:t xml:space="preserve"> for political change in Bosnia-Herzegovina, in particular not penalising equally those who prevent reforms and those who demand them? Tough questions, too early for answers.  </w:t>
      </w:r>
    </w:p>
    <w:p w:rsidR="00D62326" w:rsidRPr="00D62326" w:rsidRDefault="00D62326" w:rsidP="00D62326">
      <w:pPr>
        <w:pStyle w:val="NormalWeb"/>
        <w:rPr>
          <w:rFonts w:ascii="Arial" w:hAnsi="Arial" w:cs="Arial"/>
          <w:color w:val="000000"/>
          <w:sz w:val="22"/>
          <w:szCs w:val="22"/>
          <w:lang/>
        </w:rPr>
      </w:pPr>
      <w:r w:rsidRPr="00D62326">
        <w:rPr>
          <w:rStyle w:val="Strong"/>
          <w:rFonts w:ascii="Arial" w:hAnsi="Arial" w:cs="Arial"/>
          <w:color w:val="000000"/>
          <w:sz w:val="22"/>
          <w:szCs w:val="22"/>
          <w:lang/>
        </w:rPr>
        <w:t>Macedonia, beyond the name</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Macedonia, the southernmost republic of the former Yugoslavia, is a European Union membership </w:t>
      </w:r>
      <w:hyperlink r:id="rId28" w:history="1">
        <w:r w:rsidRPr="00D62326">
          <w:rPr>
            <w:rStyle w:val="Hyperlink"/>
            <w:rFonts w:ascii="Arial" w:hAnsi="Arial" w:cs="Arial"/>
            <w:sz w:val="22"/>
            <w:szCs w:val="22"/>
            <w:lang/>
          </w:rPr>
          <w:t>candidate</w:t>
        </w:r>
      </w:hyperlink>
      <w:r w:rsidRPr="00D62326">
        <w:rPr>
          <w:rFonts w:ascii="Arial" w:hAnsi="Arial" w:cs="Arial"/>
          <w:color w:val="000000"/>
          <w:sz w:val="22"/>
          <w:szCs w:val="22"/>
          <w:lang/>
        </w:rPr>
        <w:t xml:space="preserve"> since 2005. Macedonia seems to have moved somewhat closer to an understanding with its southern EU neighbour, Greece, over the obstacle - the country’s </w:t>
      </w:r>
      <w:hyperlink r:id="rId29" w:history="1">
        <w:r w:rsidRPr="00D62326">
          <w:rPr>
            <w:rStyle w:val="Hyperlink"/>
            <w:rFonts w:ascii="Arial" w:hAnsi="Arial" w:cs="Arial"/>
            <w:sz w:val="22"/>
            <w:szCs w:val="22"/>
            <w:lang/>
          </w:rPr>
          <w:t>name</w:t>
        </w:r>
      </w:hyperlink>
      <w:r w:rsidRPr="00D62326">
        <w:rPr>
          <w:rFonts w:ascii="Arial" w:hAnsi="Arial" w:cs="Arial"/>
          <w:color w:val="000000"/>
          <w:sz w:val="22"/>
          <w:szCs w:val="22"/>
          <w:lang/>
        </w:rPr>
        <w:t xml:space="preserve">, officially “The Former Yugoslav Republic of Macedonia” [FYROM])  - that has led Greece to veto Macedonia’s accession.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It is telling of Europe's current malaise that Greece, itself today a victim of the hugely unequal distribution of power and wealth within the EU, continues to veto the membership of an even smaller, weaker and poorer country to a club established with the aim of pursuing the ideals of joint prosperity and peace. After all, across the southern tip of the Balkans - Greece, Bulgaria, Macedonia and Albania - the most dangerous catalysts of nationalistic populism and right-wing extremism are high rates of poverty and social exclusion: an explosive mix that the EU has so far proved unable to tackle effectively within its own borders.   </w:t>
      </w:r>
    </w:p>
    <w:p w:rsidR="00D62326" w:rsidRPr="00D62326" w:rsidRDefault="00D62326" w:rsidP="00D62326">
      <w:pPr>
        <w:pStyle w:val="NormalWeb"/>
        <w:rPr>
          <w:rFonts w:ascii="Arial" w:hAnsi="Arial" w:cs="Arial"/>
          <w:color w:val="000000"/>
          <w:sz w:val="22"/>
          <w:szCs w:val="22"/>
          <w:lang/>
        </w:rPr>
      </w:pPr>
      <w:r w:rsidRPr="00D62326">
        <w:rPr>
          <w:rStyle w:val="Strong"/>
          <w:rFonts w:ascii="Arial" w:hAnsi="Arial" w:cs="Arial"/>
          <w:color w:val="000000"/>
          <w:sz w:val="22"/>
          <w:szCs w:val="22"/>
          <w:lang/>
        </w:rPr>
        <w:t>Montenegro, a surreal issue</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Montenegro, the smallest republic of the former Yugoslavia, started its EU accession talks in 2012. On the agenda are serious ecological, judicial and crime-related problems; but beyond these a somewhat </w:t>
      </w:r>
      <w:hyperlink r:id="rId30" w:history="1">
        <w:r w:rsidRPr="00D62326">
          <w:rPr>
            <w:rStyle w:val="Hyperlink"/>
            <w:rFonts w:ascii="Arial" w:hAnsi="Arial" w:cs="Arial"/>
            <w:sz w:val="22"/>
            <w:szCs w:val="22"/>
            <w:lang/>
          </w:rPr>
          <w:t>surreal</w:t>
        </w:r>
      </w:hyperlink>
      <w:r w:rsidRPr="00D62326">
        <w:rPr>
          <w:rFonts w:ascii="Arial" w:hAnsi="Arial" w:cs="Arial"/>
          <w:color w:val="000000"/>
          <w:sz w:val="22"/>
          <w:szCs w:val="22"/>
          <w:lang/>
        </w:rPr>
        <w:t xml:space="preserve"> issue has emerged - Montenegro’s unilateral decision to use the euro as its national currency. Apparently, if </w:t>
      </w:r>
      <w:hyperlink r:id="rId31" w:history="1">
        <w:r w:rsidRPr="00D62326">
          <w:rPr>
            <w:rStyle w:val="Hyperlink"/>
            <w:rFonts w:ascii="Arial" w:hAnsi="Arial" w:cs="Arial"/>
            <w:sz w:val="22"/>
            <w:szCs w:val="22"/>
            <w:lang/>
          </w:rPr>
          <w:t>eurozone</w:t>
        </w:r>
      </w:hyperlink>
      <w:r w:rsidRPr="00D62326">
        <w:rPr>
          <w:rFonts w:ascii="Arial" w:hAnsi="Arial" w:cs="Arial"/>
          <w:color w:val="000000"/>
          <w:sz w:val="22"/>
          <w:szCs w:val="22"/>
          <w:lang/>
        </w:rPr>
        <w:t xml:space="preserve"> rules were to be rigorously applied,</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lastRenderedPageBreak/>
        <w:t xml:space="preserve">Montenegro would have first to reintroduce a national currency, and would then be allowed officially to </w:t>
      </w:r>
      <w:hyperlink r:id="rId32" w:history="1">
        <w:r w:rsidRPr="00D62326">
          <w:rPr>
            <w:rStyle w:val="Hyperlink"/>
            <w:rFonts w:ascii="Arial" w:hAnsi="Arial" w:cs="Arial"/>
            <w:sz w:val="22"/>
            <w:szCs w:val="22"/>
            <w:lang/>
          </w:rPr>
          <w:t>join</w:t>
        </w:r>
      </w:hyperlink>
      <w:r w:rsidRPr="00D62326">
        <w:rPr>
          <w:rFonts w:ascii="Arial" w:hAnsi="Arial" w:cs="Arial"/>
          <w:color w:val="000000"/>
          <w:sz w:val="22"/>
          <w:szCs w:val="22"/>
          <w:lang/>
        </w:rPr>
        <w:t xml:space="preserve"> the eurozone only after its admission to the EU (and, moreover, on the basis of an assessed compliance with certain agreed standards regarding its budget deficit, inflation rate and debt-to-GDP ratio). It is possible that Montenegro will be be accorded some flexibility here, on the grounds that its economy is too small to affect the eurozone (Vatican, Andorra, San Marino, Monaco and Kosovo also use the euro on a similar rationale). </w:t>
      </w:r>
    </w:p>
    <w:p w:rsidR="00D62326" w:rsidRPr="00D62326" w:rsidRDefault="00D62326" w:rsidP="00D62326">
      <w:pPr>
        <w:pStyle w:val="NormalWeb"/>
        <w:rPr>
          <w:rFonts w:ascii="Arial" w:hAnsi="Arial" w:cs="Arial"/>
          <w:color w:val="000000"/>
          <w:sz w:val="22"/>
          <w:szCs w:val="22"/>
          <w:lang/>
        </w:rPr>
      </w:pPr>
      <w:r w:rsidRPr="00D62326">
        <w:rPr>
          <w:rStyle w:val="Strong"/>
          <w:rFonts w:ascii="Arial" w:hAnsi="Arial" w:cs="Arial"/>
          <w:color w:val="000000"/>
          <w:sz w:val="22"/>
          <w:szCs w:val="22"/>
          <w:lang/>
        </w:rPr>
        <w:t xml:space="preserve">The EU, that sinking feeling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For its part, the </w:t>
      </w:r>
      <w:hyperlink r:id="rId33" w:history="1">
        <w:r w:rsidRPr="00D62326">
          <w:rPr>
            <w:rStyle w:val="Hyperlink"/>
            <w:rFonts w:ascii="Arial" w:hAnsi="Arial" w:cs="Arial"/>
            <w:sz w:val="22"/>
            <w:szCs w:val="22"/>
            <w:lang/>
          </w:rPr>
          <w:t>process</w:t>
        </w:r>
      </w:hyperlink>
      <w:r w:rsidRPr="00D62326">
        <w:rPr>
          <w:rFonts w:ascii="Arial" w:hAnsi="Arial" w:cs="Arial"/>
          <w:color w:val="000000"/>
          <w:sz w:val="22"/>
          <w:szCs w:val="22"/>
          <w:lang/>
        </w:rPr>
        <w:t xml:space="preserve"> of European Union enlargement in the western Balkans can be regarded - typically of complex and extended processes of this kind - as a mix of successes and failures.</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Failures, if it is seen against the backdrop of missed historic opportunities since Europe's  erratic, clumsy and half-hearted attempts first to prevent, then to stop the Balkan wars of the early 1990s; and against that of its subsequent inability to find and apply the right combination of incentives and sanctions that would induce proper constitutional and governance reforms in Bosnia-Herzegovina, negotiate a breakthrough between Greece and Macedonia, and ensure progress elsewhere.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Successes, if the process is seen through the prism of the reforms the EU has managed to </w:t>
      </w:r>
      <w:hyperlink r:id="rId34" w:history="1">
        <w:r w:rsidRPr="00D62326">
          <w:rPr>
            <w:rStyle w:val="Hyperlink"/>
            <w:rFonts w:ascii="Arial" w:hAnsi="Arial" w:cs="Arial"/>
            <w:sz w:val="22"/>
            <w:szCs w:val="22"/>
            <w:lang/>
          </w:rPr>
          <w:t>encourage</w:t>
        </w:r>
      </w:hyperlink>
      <w:r w:rsidRPr="00D62326">
        <w:rPr>
          <w:rFonts w:ascii="Arial" w:hAnsi="Arial" w:cs="Arial"/>
          <w:color w:val="000000"/>
          <w:sz w:val="22"/>
          <w:szCs w:val="22"/>
          <w:lang/>
        </w:rPr>
        <w:t xml:space="preserve"> in internal legislation in several states (Croatia, Serbia, Montenegro, and perhaps other aspirant states) and in a number of sectors (justice in particular). The EU is a big and very heavy machine. For obvious reasons, it has always been better at offering advice and help in very specific areas than in political and strategic thinking and planning. Once the new post-1990s map of the western Balkans was drawn, the EU started applying its general principles, criteria and procedures to each of the region's constituent states - though separately, as it focused on extending its own borders to encompass first Slovenia, then Croatia, while paying insufficient attention to broader regional dynamics. The EU learned some lessons on the way, which then helped it to fine-tune its support of some regional cooperation projects. But again, even these myriad initiatives seem to have been launched piecemeal, giving the impression that a coherent strategic policy frame is still lacking.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In the sphere of culture and intellectual creativity, the EU has long been blindfolded by the nationalist constituencies still in place, which resulted in its failure to grasp the potential of trans-border cooperation within the entire space of the former Yugoslavia. That potential goes far wider than what is today commonly called “Yugo-nostalgia”, for it is increasingly embraced by a young urban generation keen to explore broader cultural horizons and naturally sceptical about their parents' narrow “patriotic” narratives. But how could the EU ever have grasped that potential? Its politicians and citizens are themselves becoming increasingly concerned with their own national issues, imprisoned in their national narratives, and losing faith in the idea of European citizenship. While nationalism may (hopefully) have exhausted its energy in the ex-Yugoslav space, it looks to be on the rise in the rest of Europe. In that sense it could be suggested that while the western Balkans are becoming more European, Europe is slowly slipping towards "Balkanisation".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Indeed, the state of play within the EU gives even more reasons for concern. The prevailing single-minded obsession of its member-states with their individual financial competitiveness (a “beggar-my-neighbour” principle), the dire situation the EU has allowed its southern member-states to sink into, the bleak horizons for the youth of Greece, Spain, Portugal, Italy (to name </w:t>
      </w:r>
      <w:r w:rsidRPr="00D62326">
        <w:rPr>
          <w:rFonts w:ascii="Arial" w:hAnsi="Arial" w:cs="Arial"/>
          <w:color w:val="000000"/>
          <w:sz w:val="22"/>
          <w:szCs w:val="22"/>
          <w:lang/>
        </w:rPr>
        <w:lastRenderedPageBreak/>
        <w:t xml:space="preserve">only these) - all make it even more remarkable that the governments of Croatia, Serbia and other </w:t>
      </w:r>
      <w:hyperlink r:id="rId35" w:history="1">
        <w:r w:rsidRPr="00D62326">
          <w:rPr>
            <w:rStyle w:val="Hyperlink"/>
            <w:rFonts w:ascii="Arial" w:hAnsi="Arial" w:cs="Arial"/>
            <w:sz w:val="22"/>
            <w:szCs w:val="22"/>
            <w:lang/>
          </w:rPr>
          <w:t>aspiring</w:t>
        </w:r>
      </w:hyperlink>
      <w:r w:rsidRPr="00D62326">
        <w:rPr>
          <w:rFonts w:ascii="Arial" w:hAnsi="Arial" w:cs="Arial"/>
          <w:color w:val="000000"/>
          <w:sz w:val="22"/>
          <w:szCs w:val="22"/>
          <w:lang/>
        </w:rPr>
        <w:t xml:space="preserve"> EU members in the region have managed to sustain a decent (though declining) level of domestic support for their EU accession objectives.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The EU’s ideological self-subjugation to the forces of the global financial market is also a bad sign for the future. The EU proudly (and with some evidence) claims to have been a catalyst of democratic change in its immediate neighbourhood and beyond. But today, it is demonstrating increasingly - as in the case of Hungary - that it is much weaker where underpinning democracy in its own member-states is concerned. Does it have any coherent, joint political will - not to speak of the political tools - to prevent the growing army of its unemployed youth helping to fuel the ranks of violent nationalist desperadoes such as those of Greece's "Golden Dawn” - and other groups at the core of Europe? </w:t>
      </w:r>
    </w:p>
    <w:p w:rsidR="00D62326" w:rsidRPr="00D62326" w:rsidRDefault="00D62326" w:rsidP="00D62326">
      <w:pPr>
        <w:pStyle w:val="NormalWeb"/>
        <w:rPr>
          <w:rFonts w:ascii="Arial" w:hAnsi="Arial" w:cs="Arial"/>
          <w:color w:val="000000"/>
          <w:sz w:val="22"/>
          <w:szCs w:val="22"/>
          <w:lang/>
        </w:rPr>
      </w:pPr>
      <w:r w:rsidRPr="00D62326">
        <w:rPr>
          <w:rFonts w:ascii="Arial" w:hAnsi="Arial" w:cs="Arial"/>
          <w:color w:val="000000"/>
          <w:sz w:val="22"/>
          <w:szCs w:val="22"/>
          <w:lang/>
        </w:rPr>
        <w:t xml:space="preserve">This is not just a question of updating EU’s enlargement policy: it is one of strategy and leadership, which seem to be in extremely short supply across the union. A greater Europe-wide focus on the issue of youth employment, including a </w:t>
      </w:r>
      <w:hyperlink r:id="rId36" w:history="1">
        <w:r w:rsidRPr="00D62326">
          <w:rPr>
            <w:rStyle w:val="Hyperlink"/>
            <w:rFonts w:ascii="Arial" w:hAnsi="Arial" w:cs="Arial"/>
            <w:sz w:val="22"/>
            <w:szCs w:val="22"/>
            <w:lang/>
          </w:rPr>
          <w:t>summit</w:t>
        </w:r>
      </w:hyperlink>
      <w:r w:rsidRPr="00D62326">
        <w:rPr>
          <w:rFonts w:ascii="Arial" w:hAnsi="Arial" w:cs="Arial"/>
          <w:color w:val="000000"/>
          <w:sz w:val="22"/>
          <w:szCs w:val="22"/>
          <w:lang/>
        </w:rPr>
        <w:t xml:space="preserve"> hosted in Berlin by Angela Merkel, is at least a positive sign of concern. But the condition of Europe in 2013 recalls the </w:t>
      </w:r>
      <w:r w:rsidRPr="00D62326">
        <w:rPr>
          <w:rStyle w:val="Emphasis"/>
          <w:rFonts w:ascii="Arial" w:hAnsi="Arial" w:cs="Arial"/>
          <w:color w:val="000000"/>
          <w:sz w:val="22"/>
          <w:szCs w:val="22"/>
          <w:lang/>
        </w:rPr>
        <w:t>perestroika</w:t>
      </w:r>
      <w:r w:rsidRPr="00D62326">
        <w:rPr>
          <w:rFonts w:ascii="Arial" w:hAnsi="Arial" w:cs="Arial"/>
          <w:color w:val="000000"/>
          <w:sz w:val="22"/>
          <w:szCs w:val="22"/>
          <w:lang/>
        </w:rPr>
        <w:t>-era Soviet joke that socialism is good at addressing problems it has itself created. Everyone knows what happened there.</w:t>
      </w:r>
      <w:r w:rsidRPr="00D62326">
        <w:rPr>
          <w:rFonts w:ascii="Arial" w:hAnsi="Arial" w:cs="Arial"/>
          <w:color w:val="000000"/>
          <w:sz w:val="22"/>
          <w:szCs w:val="22"/>
          <w:lang/>
        </w:rPr>
        <w:t xml:space="preserve"> Will capitalism do any better?</w:t>
      </w:r>
    </w:p>
    <w:sectPr w:rsidR="00D62326" w:rsidRPr="00D62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26"/>
    <w:rsid w:val="000D1435"/>
    <w:rsid w:val="00292C35"/>
    <w:rsid w:val="00BB599A"/>
    <w:rsid w:val="00D3167F"/>
    <w:rsid w:val="00D62326"/>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2326"/>
    <w:pPr>
      <w:spacing w:before="100" w:beforeAutospacing="1" w:after="0" w:line="300" w:lineRule="atLeast"/>
      <w:outlineLvl w:val="1"/>
    </w:pPr>
    <w:rPr>
      <w:rFonts w:ascii="Times New Roman" w:eastAsia="Times New Roman" w:hAnsi="Times New Roman" w:cs="Times New Roman"/>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326"/>
    <w:rPr>
      <w:rFonts w:ascii="Times New Roman" w:eastAsia="Times New Roman" w:hAnsi="Times New Roman" w:cs="Times New Roman"/>
      <w:b/>
      <w:bCs/>
      <w:sz w:val="35"/>
      <w:szCs w:val="35"/>
    </w:rPr>
  </w:style>
  <w:style w:type="character" w:customStyle="1" w:styleId="authors">
    <w:name w:val="authors"/>
    <w:basedOn w:val="DefaultParagraphFont"/>
    <w:rsid w:val="00D62326"/>
  </w:style>
  <w:style w:type="character" w:customStyle="1" w:styleId="timestamp5">
    <w:name w:val="timestamp5"/>
    <w:basedOn w:val="DefaultParagraphFont"/>
    <w:rsid w:val="00D62326"/>
  </w:style>
  <w:style w:type="character" w:styleId="Hyperlink">
    <w:name w:val="Hyperlink"/>
    <w:basedOn w:val="DefaultParagraphFont"/>
    <w:uiPriority w:val="99"/>
    <w:semiHidden/>
    <w:unhideWhenUsed/>
    <w:rsid w:val="00D62326"/>
    <w:rPr>
      <w:strike w:val="0"/>
      <w:dstrike w:val="0"/>
      <w:color w:val="0061BF"/>
      <w:u w:val="none"/>
      <w:effect w:val="none"/>
    </w:rPr>
  </w:style>
  <w:style w:type="paragraph" w:styleId="NormalWeb">
    <w:name w:val="Normal (Web)"/>
    <w:basedOn w:val="Normal"/>
    <w:uiPriority w:val="99"/>
    <w:unhideWhenUsed/>
    <w:rsid w:val="00D623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326"/>
    <w:rPr>
      <w:b/>
      <w:bCs/>
    </w:rPr>
  </w:style>
  <w:style w:type="character" w:styleId="Emphasis">
    <w:name w:val="Emphasis"/>
    <w:basedOn w:val="DefaultParagraphFont"/>
    <w:uiPriority w:val="20"/>
    <w:qFormat/>
    <w:rsid w:val="00D623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2326"/>
    <w:pPr>
      <w:spacing w:before="100" w:beforeAutospacing="1" w:after="0" w:line="300" w:lineRule="atLeast"/>
      <w:outlineLvl w:val="1"/>
    </w:pPr>
    <w:rPr>
      <w:rFonts w:ascii="Times New Roman" w:eastAsia="Times New Roman" w:hAnsi="Times New Roman" w:cs="Times New Roman"/>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326"/>
    <w:rPr>
      <w:rFonts w:ascii="Times New Roman" w:eastAsia="Times New Roman" w:hAnsi="Times New Roman" w:cs="Times New Roman"/>
      <w:b/>
      <w:bCs/>
      <w:sz w:val="35"/>
      <w:szCs w:val="35"/>
    </w:rPr>
  </w:style>
  <w:style w:type="character" w:customStyle="1" w:styleId="authors">
    <w:name w:val="authors"/>
    <w:basedOn w:val="DefaultParagraphFont"/>
    <w:rsid w:val="00D62326"/>
  </w:style>
  <w:style w:type="character" w:customStyle="1" w:styleId="timestamp5">
    <w:name w:val="timestamp5"/>
    <w:basedOn w:val="DefaultParagraphFont"/>
    <w:rsid w:val="00D62326"/>
  </w:style>
  <w:style w:type="character" w:styleId="Hyperlink">
    <w:name w:val="Hyperlink"/>
    <w:basedOn w:val="DefaultParagraphFont"/>
    <w:uiPriority w:val="99"/>
    <w:semiHidden/>
    <w:unhideWhenUsed/>
    <w:rsid w:val="00D62326"/>
    <w:rPr>
      <w:strike w:val="0"/>
      <w:dstrike w:val="0"/>
      <w:color w:val="0061BF"/>
      <w:u w:val="none"/>
      <w:effect w:val="none"/>
    </w:rPr>
  </w:style>
  <w:style w:type="paragraph" w:styleId="NormalWeb">
    <w:name w:val="Normal (Web)"/>
    <w:basedOn w:val="Normal"/>
    <w:uiPriority w:val="99"/>
    <w:unhideWhenUsed/>
    <w:rsid w:val="00D623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326"/>
    <w:rPr>
      <w:b/>
      <w:bCs/>
    </w:rPr>
  </w:style>
  <w:style w:type="character" w:styleId="Emphasis">
    <w:name w:val="Emphasis"/>
    <w:basedOn w:val="DefaultParagraphFont"/>
    <w:uiPriority w:val="20"/>
    <w:qFormat/>
    <w:rsid w:val="00D623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87890">
      <w:bodyDiv w:val="1"/>
      <w:marLeft w:val="0"/>
      <w:marRight w:val="0"/>
      <w:marTop w:val="0"/>
      <w:marBottom w:val="0"/>
      <w:divBdr>
        <w:top w:val="none" w:sz="0" w:space="0" w:color="auto"/>
        <w:left w:val="none" w:sz="0" w:space="0" w:color="auto"/>
        <w:bottom w:val="none" w:sz="0" w:space="0" w:color="auto"/>
        <w:right w:val="none" w:sz="0" w:space="0" w:color="auto"/>
      </w:divBdr>
      <w:divsChild>
        <w:div w:id="660623057">
          <w:marLeft w:val="0"/>
          <w:marRight w:val="0"/>
          <w:marTop w:val="0"/>
          <w:marBottom w:val="0"/>
          <w:divBdr>
            <w:top w:val="none" w:sz="0" w:space="0" w:color="auto"/>
            <w:left w:val="none" w:sz="0" w:space="0" w:color="auto"/>
            <w:bottom w:val="none" w:sz="0" w:space="0" w:color="auto"/>
            <w:right w:val="none" w:sz="0" w:space="0" w:color="auto"/>
          </w:divBdr>
          <w:divsChild>
            <w:div w:id="1806312445">
              <w:marLeft w:val="0"/>
              <w:marRight w:val="0"/>
              <w:marTop w:val="0"/>
              <w:marBottom w:val="0"/>
              <w:divBdr>
                <w:top w:val="none" w:sz="0" w:space="0" w:color="auto"/>
                <w:left w:val="none" w:sz="0" w:space="0" w:color="auto"/>
                <w:bottom w:val="none" w:sz="0" w:space="0" w:color="auto"/>
                <w:right w:val="none" w:sz="0" w:space="0" w:color="auto"/>
              </w:divBdr>
              <w:divsChild>
                <w:div w:id="1665086313">
                  <w:marLeft w:val="0"/>
                  <w:marRight w:val="0"/>
                  <w:marTop w:val="0"/>
                  <w:marBottom w:val="300"/>
                  <w:divBdr>
                    <w:top w:val="none" w:sz="0" w:space="0" w:color="auto"/>
                    <w:left w:val="none" w:sz="0" w:space="0" w:color="auto"/>
                    <w:bottom w:val="none" w:sz="0" w:space="0" w:color="auto"/>
                    <w:right w:val="none" w:sz="0" w:space="0" w:color="auto"/>
                  </w:divBdr>
                  <w:divsChild>
                    <w:div w:id="1879006771">
                      <w:marLeft w:val="150"/>
                      <w:marRight w:val="150"/>
                      <w:marTop w:val="0"/>
                      <w:marBottom w:val="0"/>
                      <w:divBdr>
                        <w:top w:val="none" w:sz="0" w:space="0" w:color="auto"/>
                        <w:left w:val="none" w:sz="0" w:space="0" w:color="auto"/>
                        <w:bottom w:val="none" w:sz="0" w:space="0" w:color="auto"/>
                        <w:right w:val="none" w:sz="0" w:space="0" w:color="auto"/>
                      </w:divBdr>
                      <w:divsChild>
                        <w:div w:id="1216046113">
                          <w:marLeft w:val="150"/>
                          <w:marRight w:val="150"/>
                          <w:marTop w:val="0"/>
                          <w:marBottom w:val="0"/>
                          <w:divBdr>
                            <w:top w:val="none" w:sz="0" w:space="0" w:color="auto"/>
                            <w:left w:val="none" w:sz="0" w:space="0" w:color="auto"/>
                            <w:bottom w:val="none" w:sz="0" w:space="0" w:color="auto"/>
                            <w:right w:val="none" w:sz="0" w:space="0" w:color="auto"/>
                          </w:divBdr>
                          <w:divsChild>
                            <w:div w:id="1727417244">
                              <w:marLeft w:val="0"/>
                              <w:marRight w:val="0"/>
                              <w:marTop w:val="0"/>
                              <w:marBottom w:val="0"/>
                              <w:divBdr>
                                <w:top w:val="none" w:sz="0" w:space="0" w:color="auto"/>
                                <w:left w:val="none" w:sz="0" w:space="0" w:color="auto"/>
                                <w:bottom w:val="none" w:sz="0" w:space="0" w:color="auto"/>
                                <w:right w:val="none" w:sz="0" w:space="0" w:color="auto"/>
                              </w:divBdr>
                              <w:divsChild>
                                <w:div w:id="1975410270">
                                  <w:marLeft w:val="150"/>
                                  <w:marRight w:val="150"/>
                                  <w:marTop w:val="0"/>
                                  <w:marBottom w:val="0"/>
                                  <w:divBdr>
                                    <w:top w:val="none" w:sz="0" w:space="0" w:color="auto"/>
                                    <w:left w:val="none" w:sz="0" w:space="0" w:color="auto"/>
                                    <w:bottom w:val="none" w:sz="0" w:space="0" w:color="auto"/>
                                    <w:right w:val="none" w:sz="0" w:space="0" w:color="auto"/>
                                  </w:divBdr>
                                  <w:divsChild>
                                    <w:div w:id="2868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494007">
      <w:bodyDiv w:val="1"/>
      <w:marLeft w:val="0"/>
      <w:marRight w:val="0"/>
      <w:marTop w:val="0"/>
      <w:marBottom w:val="0"/>
      <w:divBdr>
        <w:top w:val="none" w:sz="0" w:space="0" w:color="auto"/>
        <w:left w:val="none" w:sz="0" w:space="0" w:color="auto"/>
        <w:bottom w:val="none" w:sz="0" w:space="0" w:color="auto"/>
        <w:right w:val="none" w:sz="0" w:space="0" w:color="auto"/>
      </w:divBdr>
      <w:divsChild>
        <w:div w:id="500660818">
          <w:marLeft w:val="0"/>
          <w:marRight w:val="0"/>
          <w:marTop w:val="0"/>
          <w:marBottom w:val="0"/>
          <w:divBdr>
            <w:top w:val="none" w:sz="0" w:space="0" w:color="auto"/>
            <w:left w:val="none" w:sz="0" w:space="0" w:color="auto"/>
            <w:bottom w:val="none" w:sz="0" w:space="0" w:color="auto"/>
            <w:right w:val="none" w:sz="0" w:space="0" w:color="auto"/>
          </w:divBdr>
          <w:divsChild>
            <w:div w:id="1906136574">
              <w:marLeft w:val="0"/>
              <w:marRight w:val="0"/>
              <w:marTop w:val="0"/>
              <w:marBottom w:val="0"/>
              <w:divBdr>
                <w:top w:val="none" w:sz="0" w:space="0" w:color="auto"/>
                <w:left w:val="none" w:sz="0" w:space="0" w:color="auto"/>
                <w:bottom w:val="none" w:sz="0" w:space="0" w:color="auto"/>
                <w:right w:val="none" w:sz="0" w:space="0" w:color="auto"/>
              </w:divBdr>
              <w:divsChild>
                <w:div w:id="1399089185">
                  <w:marLeft w:val="0"/>
                  <w:marRight w:val="0"/>
                  <w:marTop w:val="0"/>
                  <w:marBottom w:val="300"/>
                  <w:divBdr>
                    <w:top w:val="none" w:sz="0" w:space="0" w:color="auto"/>
                    <w:left w:val="none" w:sz="0" w:space="0" w:color="auto"/>
                    <w:bottom w:val="none" w:sz="0" w:space="0" w:color="auto"/>
                    <w:right w:val="none" w:sz="0" w:space="0" w:color="auto"/>
                  </w:divBdr>
                  <w:divsChild>
                    <w:div w:id="2063096917">
                      <w:marLeft w:val="150"/>
                      <w:marRight w:val="150"/>
                      <w:marTop w:val="0"/>
                      <w:marBottom w:val="0"/>
                      <w:divBdr>
                        <w:top w:val="none" w:sz="0" w:space="0" w:color="auto"/>
                        <w:left w:val="none" w:sz="0" w:space="0" w:color="auto"/>
                        <w:bottom w:val="none" w:sz="0" w:space="0" w:color="auto"/>
                        <w:right w:val="none" w:sz="0" w:space="0" w:color="auto"/>
                      </w:divBdr>
                      <w:divsChild>
                        <w:div w:id="1479230559">
                          <w:marLeft w:val="150"/>
                          <w:marRight w:val="150"/>
                          <w:marTop w:val="0"/>
                          <w:marBottom w:val="0"/>
                          <w:divBdr>
                            <w:top w:val="none" w:sz="0" w:space="0" w:color="auto"/>
                            <w:left w:val="none" w:sz="0" w:space="0" w:color="auto"/>
                            <w:bottom w:val="none" w:sz="0" w:space="0" w:color="auto"/>
                            <w:right w:val="none" w:sz="0" w:space="0" w:color="auto"/>
                          </w:divBdr>
                          <w:divsChild>
                            <w:div w:id="1994749659">
                              <w:marLeft w:val="0"/>
                              <w:marRight w:val="0"/>
                              <w:marTop w:val="0"/>
                              <w:marBottom w:val="0"/>
                              <w:divBdr>
                                <w:top w:val="none" w:sz="0" w:space="0" w:color="auto"/>
                                <w:left w:val="none" w:sz="0" w:space="0" w:color="auto"/>
                                <w:bottom w:val="none" w:sz="0" w:space="0" w:color="auto"/>
                                <w:right w:val="none" w:sz="0" w:space="0" w:color="auto"/>
                              </w:divBdr>
                              <w:divsChild>
                                <w:div w:id="906188512">
                                  <w:marLeft w:val="150"/>
                                  <w:marRight w:val="150"/>
                                  <w:marTop w:val="0"/>
                                  <w:marBottom w:val="0"/>
                                  <w:divBdr>
                                    <w:top w:val="none" w:sz="0" w:space="0" w:color="auto"/>
                                    <w:left w:val="none" w:sz="0" w:space="0" w:color="auto"/>
                                    <w:bottom w:val="none" w:sz="0" w:space="0" w:color="auto"/>
                                    <w:right w:val="none" w:sz="0" w:space="0" w:color="auto"/>
                                  </w:divBdr>
                                  <w:divsChild>
                                    <w:div w:id="2127653757">
                                      <w:marLeft w:val="0"/>
                                      <w:marRight w:val="300"/>
                                      <w:marTop w:val="0"/>
                                      <w:marBottom w:val="0"/>
                                      <w:divBdr>
                                        <w:top w:val="none" w:sz="0" w:space="0" w:color="auto"/>
                                        <w:left w:val="none" w:sz="0" w:space="0" w:color="auto"/>
                                        <w:bottom w:val="none" w:sz="0" w:space="0" w:color="auto"/>
                                        <w:right w:val="none" w:sz="0" w:space="0" w:color="auto"/>
                                      </w:divBdr>
                                      <w:divsChild>
                                        <w:div w:id="2086105758">
                                          <w:marLeft w:val="0"/>
                                          <w:marRight w:val="0"/>
                                          <w:marTop w:val="0"/>
                                          <w:marBottom w:val="0"/>
                                          <w:divBdr>
                                            <w:top w:val="none" w:sz="0" w:space="0" w:color="auto"/>
                                            <w:left w:val="none" w:sz="0" w:space="0" w:color="auto"/>
                                            <w:bottom w:val="none" w:sz="0" w:space="0" w:color="auto"/>
                                            <w:right w:val="none" w:sz="0" w:space="0" w:color="auto"/>
                                          </w:divBdr>
                                        </w:div>
                                        <w:div w:id="12442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World/Latest-News-Wires/2013/0629/Serbia-gets-green-light-to-negotiate-entry-to-European-Union" TargetMode="External"/><Relationship Id="rId13" Type="http://schemas.openxmlformats.org/officeDocument/2006/relationships/hyperlink" Target="http://www.bbc.co.uk/news/world-europe-11283616" TargetMode="External"/><Relationship Id="rId18" Type="http://schemas.openxmlformats.org/officeDocument/2006/relationships/hyperlink" Target="http://www.rferl.org/content/serbia-join-eu/25029051.html" TargetMode="External"/><Relationship Id="rId26" Type="http://schemas.openxmlformats.org/officeDocument/2006/relationships/hyperlink" Target="http://www.france24.com/en/20121130-reporters-bosnia-bosniak-serb-ethnic-croat-segregation" TargetMode="External"/><Relationship Id="rId3" Type="http://schemas.openxmlformats.org/officeDocument/2006/relationships/settings" Target="settings.xml"/><Relationship Id="rId21" Type="http://schemas.openxmlformats.org/officeDocument/2006/relationships/hyperlink" Target="http://eeas.europa.eu/bosnia_and_herzegovina/index_en.htm" TargetMode="External"/><Relationship Id="rId34" Type="http://schemas.openxmlformats.org/officeDocument/2006/relationships/hyperlink" Target="http://europa.eu/legislation_summaries/enlargement/western_balkans/" TargetMode="External"/><Relationship Id="rId7" Type="http://schemas.openxmlformats.org/officeDocument/2006/relationships/hyperlink" Target="http://ec.europa.eu/enlargement/countries/detailed-country-information/serbia/" TargetMode="External"/><Relationship Id="rId12" Type="http://schemas.openxmlformats.org/officeDocument/2006/relationships/hyperlink" Target="http://www.b92.net/eng/news/region.php?yyyy=2013&amp;mm=07&amp;dd=08&amp;nav_id=86877" TargetMode="External"/><Relationship Id="rId17" Type="http://schemas.openxmlformats.org/officeDocument/2006/relationships/hyperlink" Target="http://www.dw.de/brussels-summit-greenlights-eu-accession-talks-for-serbia/a-16912901" TargetMode="External"/><Relationship Id="rId25" Type="http://schemas.openxmlformats.org/officeDocument/2006/relationships/hyperlink" Target="http://www.aljazeera.com/news/europe/2013/06/2013611152720320390.html" TargetMode="External"/><Relationship Id="rId33" Type="http://schemas.openxmlformats.org/officeDocument/2006/relationships/hyperlink" Target="http://eeas.europa.eu/western_balkans/index_en.ht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b92.net/eng/news/politics.php?yyyy=2013&amp;mm=07&amp;dd=08&amp;nav_id=86868" TargetMode="External"/><Relationship Id="rId20" Type="http://schemas.openxmlformats.org/officeDocument/2006/relationships/hyperlink" Target="http://www.rferl.org/content/serbs-kosovo-parliament-boycott/25036867.html" TargetMode="External"/><Relationship Id="rId29" Type="http://schemas.openxmlformats.org/officeDocument/2006/relationships/hyperlink" Target="http://www.balkaninsight.com/en/article/fuele-urges-macedonia-on-name" TargetMode="External"/><Relationship Id="rId1" Type="http://schemas.openxmlformats.org/officeDocument/2006/relationships/styles" Target="styles.xml"/><Relationship Id="rId6" Type="http://schemas.openxmlformats.org/officeDocument/2006/relationships/hyperlink" Target="http://ec.europa.eu/news/eu_explained/130701_en.htm" TargetMode="External"/><Relationship Id="rId11" Type="http://schemas.openxmlformats.org/officeDocument/2006/relationships/hyperlink" Target="http://www.croatia-in-the-eu.eu/" TargetMode="External"/><Relationship Id="rId24" Type="http://schemas.openxmlformats.org/officeDocument/2006/relationships/hyperlink" Target="http://news.sky.com/story/1104561/bosnia-id-law-protests-after-baby-death" TargetMode="External"/><Relationship Id="rId32" Type="http://schemas.openxmlformats.org/officeDocument/2006/relationships/hyperlink" Target="http://www.ecb.int/euro/intro/html/map.en.html" TargetMode="External"/><Relationship Id="rId37" Type="http://schemas.openxmlformats.org/officeDocument/2006/relationships/fontTable" Target="fontTable.xml"/><Relationship Id="rId5" Type="http://schemas.openxmlformats.org/officeDocument/2006/relationships/hyperlink" Target="http://www.opendemocracy.net/author/goran-fejic" TargetMode="External"/><Relationship Id="rId15" Type="http://schemas.openxmlformats.org/officeDocument/2006/relationships/hyperlink" Target="http://www.b92.net/eng/news/politics.php?yyyy=2013&amp;mm=07&amp;dd=08&amp;nav_id=86873" TargetMode="External"/><Relationship Id="rId23" Type="http://schemas.openxmlformats.org/officeDocument/2006/relationships/hyperlink" Target="http://inserbia.info/news/2013/06/berina-hamidovic-baby-without-an-identification-number-died/" TargetMode="External"/><Relationship Id="rId28" Type="http://schemas.openxmlformats.org/officeDocument/2006/relationships/hyperlink" Target="http://www.dw.de/montenegros-peculiar-path-to-eu-membership/a-16583842" TargetMode="External"/><Relationship Id="rId36" Type="http://schemas.openxmlformats.org/officeDocument/2006/relationships/hyperlink" Target="http://www.dw.de/youth-unemployment-takes-centerstage-at-summit-in-berlin/a-16925533" TargetMode="External"/><Relationship Id="rId10" Type="http://schemas.openxmlformats.org/officeDocument/2006/relationships/hyperlink" Target="http://www.bbc.co.uk/news/world-europe-23118035" TargetMode="External"/><Relationship Id="rId19" Type="http://schemas.openxmlformats.org/officeDocument/2006/relationships/hyperlink" Target="http://www.opendemocracy.net/article/kosovo-one-year-on" TargetMode="External"/><Relationship Id="rId31" Type="http://schemas.openxmlformats.org/officeDocument/2006/relationships/hyperlink" Target="http://www.eurozone.europa.eu/euro-area/euro-area-member-states/" TargetMode="External"/><Relationship Id="rId4" Type="http://schemas.openxmlformats.org/officeDocument/2006/relationships/webSettings" Target="webSettings.xml"/><Relationship Id="rId9" Type="http://schemas.openxmlformats.org/officeDocument/2006/relationships/hyperlink" Target="http://ec.europa.eu/enlargement/countries/detailed-country-information/croatia/" TargetMode="External"/><Relationship Id="rId14" Type="http://schemas.openxmlformats.org/officeDocument/2006/relationships/hyperlink" Target="http://www.opendemocracy.net/eric-gordy/serbias-election-more-defeat-than-victory" TargetMode="External"/><Relationship Id="rId22" Type="http://schemas.openxmlformats.org/officeDocument/2006/relationships/hyperlink" Target="http://www1.umn.edu/humanrts/icty/dayton/daytonaccord.html" TargetMode="External"/><Relationship Id="rId27" Type="http://schemas.openxmlformats.org/officeDocument/2006/relationships/hyperlink" Target="http://www.bbc.co.uk/news/world-europe-22837900" TargetMode="External"/><Relationship Id="rId30" Type="http://schemas.openxmlformats.org/officeDocument/2006/relationships/hyperlink" Target="http://www.dw.de/montenegros-peculiar-path-to-eu-membership/a-16583842" TargetMode="External"/><Relationship Id="rId35" Type="http://schemas.openxmlformats.org/officeDocument/2006/relationships/hyperlink" Target="http://www.bbc.co.uk/news/world-europe-11283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3259</Words>
  <Characters>18577</Characters>
  <Application>Microsoft Office Word</Application>
  <DocSecurity>0</DocSecurity>
  <Lines>154</Lines>
  <Paragraphs>43</Paragraphs>
  <ScaleCrop>false</ScaleCrop>
  <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2</cp:revision>
  <dcterms:created xsi:type="dcterms:W3CDTF">2013-07-13T15:33:00Z</dcterms:created>
  <dcterms:modified xsi:type="dcterms:W3CDTF">2013-07-13T15:37:00Z</dcterms:modified>
</cp:coreProperties>
</file>