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50" w:rsidRDefault="00894150" w:rsidP="002A16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55555"/>
        </w:rPr>
      </w:pPr>
    </w:p>
    <w:p w:rsidR="00894150" w:rsidRDefault="00894150" w:rsidP="002A16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55555"/>
        </w:rPr>
      </w:pPr>
      <w:r w:rsidRPr="00894150">
        <w:rPr>
          <w:rFonts w:ascii="Arial" w:eastAsia="Times New Roman" w:hAnsi="Arial" w:cs="Arial"/>
          <w:b/>
          <w:bCs/>
          <w:color w:val="555555"/>
        </w:rPr>
        <w:t>http://www.e-novine.com/svet/svet-tema/128154-Rusija-sponzorie-globalni-terorizam.html</w:t>
      </w:r>
    </w:p>
    <w:p w:rsidR="002A16CE" w:rsidRPr="002A16CE" w:rsidRDefault="002A16CE" w:rsidP="002A16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55555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555555"/>
        </w:rPr>
        <w:t>Prljave</w:t>
      </w:r>
      <w:proofErr w:type="spellEnd"/>
      <w:r w:rsidRPr="002A16CE">
        <w:rPr>
          <w:rFonts w:ascii="Arial" w:eastAsia="Times New Roman" w:hAnsi="Arial" w:cs="Arial"/>
          <w:b/>
          <w:bCs/>
          <w:color w:val="555555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555555"/>
        </w:rPr>
        <w:t>igre</w:t>
      </w:r>
      <w:proofErr w:type="spellEnd"/>
      <w:r w:rsidRPr="002A16CE">
        <w:rPr>
          <w:rFonts w:ascii="Arial" w:eastAsia="Times New Roman" w:hAnsi="Arial" w:cs="Arial"/>
          <w:b/>
          <w:bCs/>
          <w:color w:val="555555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555555"/>
        </w:rPr>
        <w:t>Putinovog</w:t>
      </w:r>
      <w:proofErr w:type="spellEnd"/>
      <w:r w:rsidRPr="002A16CE">
        <w:rPr>
          <w:rFonts w:ascii="Arial" w:eastAsia="Times New Roman" w:hAnsi="Arial" w:cs="Arial"/>
          <w:b/>
          <w:bCs/>
          <w:color w:val="555555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555555"/>
        </w:rPr>
        <w:t>kleptokratskog</w:t>
      </w:r>
      <w:proofErr w:type="spellEnd"/>
      <w:r w:rsidRPr="002A16CE">
        <w:rPr>
          <w:rFonts w:ascii="Arial" w:eastAsia="Times New Roman" w:hAnsi="Arial" w:cs="Arial"/>
          <w:b/>
          <w:bCs/>
          <w:color w:val="555555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555555"/>
        </w:rPr>
        <w:t>režima</w:t>
      </w:r>
      <w:proofErr w:type="spellEnd"/>
    </w:p>
    <w:p w:rsidR="002A16CE" w:rsidRPr="002A16CE" w:rsidRDefault="002A16CE" w:rsidP="002A16CE">
      <w:pPr>
        <w:pBdr>
          <w:bottom w:val="single" w:sz="18" w:space="3" w:color="EEEEEE"/>
        </w:pBdr>
        <w:shd w:val="clear" w:color="auto" w:fill="FFFFFF"/>
        <w:spacing w:after="27" w:line="240" w:lineRule="auto"/>
        <w:outlineLvl w:val="0"/>
        <w:rPr>
          <w:rFonts w:ascii="Arial" w:eastAsia="Times New Roman" w:hAnsi="Arial" w:cs="Arial"/>
          <w:color w:val="272567"/>
          <w:kern w:val="36"/>
          <w:sz w:val="44"/>
          <w:szCs w:val="44"/>
        </w:rPr>
      </w:pPr>
      <w:proofErr w:type="spellStart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>Rusija</w:t>
      </w:r>
      <w:proofErr w:type="spellEnd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>sponzoriše</w:t>
      </w:r>
      <w:proofErr w:type="spellEnd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>globalni</w:t>
      </w:r>
      <w:proofErr w:type="spellEnd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272567"/>
          <w:kern w:val="36"/>
          <w:sz w:val="44"/>
          <w:szCs w:val="44"/>
        </w:rPr>
        <w:t>terorizam</w:t>
      </w:r>
      <w:proofErr w:type="spellEnd"/>
    </w:p>
    <w:p w:rsidR="002A16CE" w:rsidRPr="002A16CE" w:rsidRDefault="002A16CE" w:rsidP="002A16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555555"/>
          <w:sz w:val="16"/>
          <w:szCs w:val="16"/>
        </w:rPr>
        <w:t>Prenose</w:t>
      </w:r>
      <w:proofErr w:type="spellEnd"/>
      <w:r w:rsidRPr="002A16CE">
        <w:rPr>
          <w:rFonts w:ascii="Arial" w:eastAsia="Times New Roman" w:hAnsi="Arial" w:cs="Arial"/>
          <w:b/>
          <w:bCs/>
          <w:color w:val="555555"/>
          <w:sz w:val="16"/>
          <w:szCs w:val="16"/>
        </w:rPr>
        <w:t>:</w:t>
      </w:r>
      <w:r w:rsidRPr="002A16CE">
        <w:rPr>
          <w:rFonts w:ascii="Arial" w:eastAsia="Times New Roman" w:hAnsi="Arial" w:cs="Arial"/>
          <w:b/>
          <w:bCs/>
          <w:color w:val="555555"/>
          <w:sz w:val="16"/>
        </w:rPr>
        <w:t> </w:t>
      </w:r>
      <w:hyperlink r:id="rId4" w:history="1">
        <w:r w:rsidRPr="002A16CE">
          <w:rPr>
            <w:rFonts w:ascii="Arial" w:eastAsia="Times New Roman" w:hAnsi="Arial" w:cs="Arial"/>
            <w:b/>
            <w:bCs/>
            <w:color w:val="272567"/>
            <w:sz w:val="16"/>
          </w:rPr>
          <w:t>e-</w:t>
        </w:r>
        <w:proofErr w:type="spellStart"/>
        <w:r w:rsidRPr="002A16CE">
          <w:rPr>
            <w:rFonts w:ascii="Arial" w:eastAsia="Times New Roman" w:hAnsi="Arial" w:cs="Arial"/>
            <w:b/>
            <w:bCs/>
            <w:color w:val="272567"/>
            <w:sz w:val="16"/>
          </w:rPr>
          <w:t>Novine</w:t>
        </w:r>
        <w:proofErr w:type="spellEnd"/>
      </w:hyperlink>
    </w:p>
    <w:p w:rsidR="002A16CE" w:rsidRPr="002A16CE" w:rsidRDefault="002A16CE" w:rsidP="002A16CE">
      <w:pPr>
        <w:shd w:val="clear" w:color="auto" w:fill="FFFFFF"/>
        <w:spacing w:after="163" w:line="240" w:lineRule="auto"/>
        <w:jc w:val="right"/>
        <w:rPr>
          <w:rFonts w:ascii="Arial" w:eastAsia="Times New Roman" w:hAnsi="Arial" w:cs="Arial"/>
          <w:color w:val="555555"/>
          <w:sz w:val="15"/>
          <w:szCs w:val="15"/>
        </w:rPr>
      </w:pPr>
      <w:proofErr w:type="spellStart"/>
      <w:r w:rsidRPr="002A16CE">
        <w:rPr>
          <w:rFonts w:ascii="Arial" w:eastAsia="Times New Roman" w:hAnsi="Arial" w:cs="Arial"/>
          <w:color w:val="555555"/>
          <w:sz w:val="15"/>
          <w:szCs w:val="15"/>
        </w:rPr>
        <w:t>Veličina</w:t>
      </w:r>
      <w:proofErr w:type="spellEnd"/>
      <w:r w:rsidRPr="002A16CE">
        <w:rPr>
          <w:rFonts w:ascii="Arial" w:eastAsia="Times New Roman" w:hAnsi="Arial" w:cs="Arial"/>
          <w:color w:val="555555"/>
          <w:sz w:val="15"/>
          <w:szCs w:val="15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555555"/>
          <w:sz w:val="15"/>
          <w:szCs w:val="15"/>
        </w:rPr>
        <w:t>slova</w:t>
      </w:r>
      <w:proofErr w:type="spellEnd"/>
      <w:r w:rsidRPr="002A16CE">
        <w:rPr>
          <w:rFonts w:ascii="Arial" w:eastAsia="Times New Roman" w:hAnsi="Arial" w:cs="Arial"/>
          <w:color w:val="555555"/>
          <w:sz w:val="15"/>
          <w:szCs w:val="15"/>
        </w:rPr>
        <w:t>:</w:t>
      </w:r>
      <w:r w:rsidRPr="002A16CE">
        <w:rPr>
          <w:rFonts w:ascii="Arial" w:eastAsia="Times New Roman" w:hAnsi="Arial" w:cs="Arial"/>
          <w:color w:val="555555"/>
          <w:sz w:val="15"/>
        </w:rPr>
        <w:t> </w:t>
      </w:r>
      <w:r>
        <w:rPr>
          <w:rFonts w:ascii="Arial" w:eastAsia="Times New Roman" w:hAnsi="Arial" w:cs="Arial"/>
          <w:noProof/>
          <w:color w:val="272567"/>
          <w:sz w:val="15"/>
          <w:szCs w:val="15"/>
        </w:rPr>
        <w:drawing>
          <wp:inline distT="0" distB="0" distL="0" distR="0">
            <wp:extent cx="137795" cy="137795"/>
            <wp:effectExtent l="19050" t="0" r="0" b="0"/>
            <wp:docPr id="1" name="Picture 1" descr="Decrease fo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rease fo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6CE">
        <w:rPr>
          <w:rFonts w:ascii="Arial" w:eastAsia="Times New Roman" w:hAnsi="Arial" w:cs="Arial"/>
          <w:color w:val="555555"/>
          <w:sz w:val="15"/>
        </w:rPr>
        <w:t> </w:t>
      </w:r>
      <w:r>
        <w:rPr>
          <w:rFonts w:ascii="Arial" w:eastAsia="Times New Roman" w:hAnsi="Arial" w:cs="Arial"/>
          <w:noProof/>
          <w:color w:val="272567"/>
          <w:sz w:val="15"/>
          <w:szCs w:val="15"/>
        </w:rPr>
        <w:drawing>
          <wp:inline distT="0" distB="0" distL="0" distR="0">
            <wp:extent cx="137795" cy="137795"/>
            <wp:effectExtent l="19050" t="0" r="0" b="0"/>
            <wp:docPr id="2" name="Picture 2" descr="Enlarge fo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large fon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E" w:rsidRPr="002A16CE" w:rsidRDefault="002A16CE" w:rsidP="002A16C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99175" cy="3286760"/>
            <wp:effectExtent l="19050" t="0" r="0" b="0"/>
            <wp:docPr id="3" name="Picture 3" descr="Osnovane sumnje u nedozvoljene veze Putinovog režima sa globalnim terorizmom: Janusz Bugajski, profesor Centra za strateške i međunarodne studije (CSIS) u Washingt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ane sumnje u nedozvoljene veze Putinovog režima sa globalnim terorizmom: Janusz Bugajski, profesor Centra za strateške i međunarodne studije (CSIS) u Washington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E" w:rsidRPr="002A16CE" w:rsidRDefault="002A16CE" w:rsidP="002A16CE">
      <w:p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777777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Osnovane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sumnje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nedozvoljene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veze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Putinovog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režima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globalnim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terorizmom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: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Janusz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Bugajski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profesor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Centra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strateške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međunarodne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studije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(CSIS) u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Washingtonu</w:t>
      </w:r>
      <w:proofErr w:type="spellEnd"/>
    </w:p>
    <w:p w:rsidR="002A16CE" w:rsidRPr="002A16CE" w:rsidRDefault="002A16CE" w:rsidP="002A16CE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color w:val="777777"/>
          <w:sz w:val="15"/>
          <w:szCs w:val="15"/>
        </w:rPr>
      </w:pPr>
      <w:proofErr w:type="spellStart"/>
      <w:r w:rsidRPr="002A16CE">
        <w:rPr>
          <w:rFonts w:ascii="Arial" w:eastAsia="Times New Roman" w:hAnsi="Arial" w:cs="Arial"/>
          <w:color w:val="777777"/>
          <w:sz w:val="15"/>
          <w:szCs w:val="15"/>
        </w:rPr>
        <w:t>Izvor</w:t>
      </w:r>
      <w:proofErr w:type="spellEnd"/>
      <w:r w:rsidRPr="002A16CE">
        <w:rPr>
          <w:rFonts w:ascii="Arial" w:eastAsia="Times New Roman" w:hAnsi="Arial" w:cs="Arial"/>
          <w:color w:val="777777"/>
          <w:sz w:val="15"/>
          <w:szCs w:val="15"/>
        </w:rPr>
        <w:t>: delfi.lt</w:t>
      </w:r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Ugledni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američki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profesor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Janusz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Bugajski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izjavio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Rusija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ne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samo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se ne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bori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ptoiv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globalnog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terorizma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već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Moskva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naprotiv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podstiče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nasilan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džihadizam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sredstvo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potkopavanje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Zapada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jačanje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svog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uticaja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pojedinim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regionima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. On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upozorio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pokušaje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Putinovog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režima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nedavne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terorističke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napade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Parizu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iskoristi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kako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zemljama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Zapada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postigao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dogovor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o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podeli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uticajnih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sfera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prema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kome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Rusija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dobila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odrešene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ruke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pod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svoju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kontrolu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stavi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prostor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bivšeg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SSSR,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dok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zauzvrat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zapadnim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zemljama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navodno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pomogla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uklanjanju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Islamske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države</w:t>
      </w:r>
      <w:proofErr w:type="spellEnd"/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>"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vjerodostojan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partner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borbi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terorizma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Upravo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obrnuto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potiče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nasilan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džihadizam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sredstvo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potkopavanje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jačanje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utjecaja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Tursko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rušenje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zrakoplova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demonstrira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zračni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usmjereni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Islamske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države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(IS),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nego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zamišljeni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razbili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umjerene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oporbene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snage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podržava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Putinov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primarni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podržati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režim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predsjednika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Bašara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al-Asada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lastRenderedPageBreak/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osigurao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trajnu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vojnu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obavještajnu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prisutnost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regiji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",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naveo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Bugajski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autorskom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tekstu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jutarnji.hr.</w:t>
      </w:r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On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podsetio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nakon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terorističkih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Parizu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nekim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prestonicama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pojavili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predlozi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“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veliku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nagodbu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”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kojoj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dopustilo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širi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ambicije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diljem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bivšeg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Sovjetskog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Saveza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Kremlj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zauzvrat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osigurao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podršku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borbi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IS-a.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Ukoliko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plan bio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prihvaćen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on bi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konačnici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vodio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stavljanju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Ukrajine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Gruzije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drugih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zemalja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pod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kontrolu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Kremlja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bez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ikakvih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stvarnih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koristi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99175" cy="3286760"/>
            <wp:effectExtent l="19050" t="0" r="0" b="0"/>
            <wp:docPr id="4" name="Picture 4" descr="http://www.e-novine.com/files.php?file=fotogalerija/FG-Bane/putin_01_u_h_87817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novine.com/files.php?file=fotogalerija/FG-Bane/putin_01_u_h_8781735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E" w:rsidRPr="002A16CE" w:rsidRDefault="002A16CE" w:rsidP="002A16CE">
      <w:p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777777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Dvostruka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igra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kremaljskog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džeparoša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: Vladimir Putin,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sponzor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globalnog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terorizma</w:t>
      </w:r>
      <w:proofErr w:type="spellEnd"/>
    </w:p>
    <w:p w:rsidR="002A16CE" w:rsidRPr="002A16CE" w:rsidRDefault="002A16CE" w:rsidP="002A16CE">
      <w:pPr>
        <w:shd w:val="clear" w:color="auto" w:fill="FFFFFF"/>
        <w:spacing w:after="82" w:line="272" w:lineRule="atLeast"/>
        <w:jc w:val="right"/>
        <w:rPr>
          <w:rFonts w:ascii="Arial" w:eastAsia="Times New Roman" w:hAnsi="Arial" w:cs="Arial"/>
          <w:color w:val="777777"/>
          <w:sz w:val="15"/>
          <w:szCs w:val="15"/>
        </w:rPr>
      </w:pPr>
      <w:r w:rsidRPr="002A16CE">
        <w:rPr>
          <w:rFonts w:ascii="Arial" w:eastAsia="Times New Roman" w:hAnsi="Arial" w:cs="Arial"/>
          <w:color w:val="777777"/>
          <w:sz w:val="15"/>
          <w:szCs w:val="15"/>
        </w:rPr>
        <w:t>Photo: Stock</w:t>
      </w:r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>"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stvarnosti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Rusija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djeluje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kako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teroristička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država</w:t>
      </w:r>
      <w:proofErr w:type="spellEnd"/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razloga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režim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uključen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terorističke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napade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protiv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svog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naroda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igrao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ključnu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ulogu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razvijanju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terorističkih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mreža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izvan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svojih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granica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Putinisti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uključili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domaći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terorizam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manipulirali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javnošću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stručnjacima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najstrašniji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primjer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dogodio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1999.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nedugo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nakon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Putin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imenovan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predsjednikom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FSB,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koji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doba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SSSR-a bio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poznat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KGB,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navodno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izveo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bombaške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napade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nekoliko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stambenih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kompleksa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Rusiji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ubio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više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od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300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stanovnika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,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optužujući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'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čečenske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'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opravdao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novi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rat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čečenske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neovisnosti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podsetio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Bugajski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On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dodao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takođe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uključena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likvidacije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svojih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kritičara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disidenata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najpoznatijem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slučaju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Aleksander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Litvinjenko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bivši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obaveštajac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ubijen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radioaktivnim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polonijumom-210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Londonu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2006.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lastRenderedPageBreak/>
        <w:t>godine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julu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donela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zakon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“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specijalnim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jedinicama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dopušta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ubijanje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ekstremista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izvan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”, 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moskovska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definicija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ekstremista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pak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uključuje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kritičare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Putinovog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režima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before="100" w:beforeAutospacing="1"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>"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navodima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bivšeg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časnika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KGB-a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Konstantina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Preobraženskog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neprestano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obučavanju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unutarnjem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vanjskom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planu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Ajman al-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Zavahiri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zamjenik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čelnik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al-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Qa’ide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bio je agent FSB-a 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obučavan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tijekom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90-ih,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nego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priključio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Osami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bin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Ladenu.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Mohamed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Ata</w:t>
      </w:r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jedan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pilotirao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otetim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zrakoplovom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udario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zgrade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Svjetskog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trgovinskog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centra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New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Yorku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rujna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2001.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imao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veze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časnicima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iračke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obavještajne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službe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bili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suradnici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obavještajne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službe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navodi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tekstu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382135" cy="2363470"/>
            <wp:effectExtent l="19050" t="0" r="0" b="0"/>
            <wp:docPr id="5" name="Picture 5" descr="http://www.e-novine.com/files.php?file=photo/svet/evropa/rusija/licnosti/aleksandar_litvinjenko/alexander_litvinenko_01h_27978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-novine.com/files.php?file=photo/svet/evropa/rusija/licnosti/aleksandar_litvinjenko/alexander_litvinenko_01h_2797804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CE" w:rsidRPr="002A16CE" w:rsidRDefault="002A16CE" w:rsidP="002A16CE">
      <w:p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777777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Žrtva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terorističke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likvidacije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Putinovih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službi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: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Aleksandar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Litvinjenko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ubijen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Londonu</w:t>
      </w:r>
      <w:proofErr w:type="spellEnd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 xml:space="preserve"> 2006. </w:t>
      </w:r>
      <w:proofErr w:type="spellStart"/>
      <w:r w:rsidRPr="002A16CE">
        <w:rPr>
          <w:rFonts w:ascii="Arial" w:eastAsia="Times New Roman" w:hAnsi="Arial" w:cs="Arial"/>
          <w:b/>
          <w:bCs/>
          <w:color w:val="777777"/>
          <w:sz w:val="18"/>
          <w:szCs w:val="18"/>
        </w:rPr>
        <w:t>godine</w:t>
      </w:r>
      <w:proofErr w:type="spellEnd"/>
    </w:p>
    <w:p w:rsidR="002A16CE" w:rsidRPr="002A16CE" w:rsidRDefault="002A16CE" w:rsidP="002A16CE">
      <w:pPr>
        <w:shd w:val="clear" w:color="auto" w:fill="FFFFFF"/>
        <w:spacing w:after="82" w:line="272" w:lineRule="atLeast"/>
        <w:jc w:val="right"/>
        <w:rPr>
          <w:rFonts w:ascii="Arial" w:eastAsia="Times New Roman" w:hAnsi="Arial" w:cs="Arial"/>
          <w:color w:val="777777"/>
          <w:sz w:val="15"/>
          <w:szCs w:val="15"/>
        </w:rPr>
      </w:pPr>
      <w:proofErr w:type="spellStart"/>
      <w:r w:rsidRPr="002A16CE">
        <w:rPr>
          <w:rFonts w:ascii="Arial" w:eastAsia="Times New Roman" w:hAnsi="Arial" w:cs="Arial"/>
          <w:color w:val="777777"/>
          <w:sz w:val="15"/>
          <w:szCs w:val="15"/>
        </w:rPr>
        <w:t>PHOTO:Stock</w:t>
      </w:r>
      <w:proofErr w:type="spellEnd"/>
    </w:p>
    <w:p w:rsidR="002A16CE" w:rsidRPr="002A16CE" w:rsidRDefault="002A16CE" w:rsidP="002A16CE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Bugajski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dalje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navodi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veze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Kremlja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međunarodnog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terorizma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mogu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pratiti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decenijama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unazad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"KGB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pomogao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razvoju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modernog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terorizma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Izraela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Osiguravao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oružje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raznim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terorističkim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skupinama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uključujući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Hezbolah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osmislili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otmice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zrakoplova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tijekom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1960-ih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godina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poticali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koncept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bombaša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samoubojica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napadaju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vojne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civilne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FSB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nastavlja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tradiciju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sponzoriranja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terorizma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Tijekom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posrednog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Ukrajinu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dostavila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separatistima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sustav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srušen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malezijski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zrakoplov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ubijeno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gotovo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300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putnika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civila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svijet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nećka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službeno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imenovati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samoproglašene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republike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Donjecka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Luganska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unutar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Ukrajine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terorističkim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organizacijama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unatoč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njihovim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stalnim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civile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Riječ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o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političkoj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odluci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zaštiti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ne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automatski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definirana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sponzor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terorizma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Najveći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broj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IS-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ovih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militanata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Siriji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unovačen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a FSB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posebno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poticao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lokalne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islamiste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odu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Siriju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Irak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pod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pretpostavkom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smanjila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pobuna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Sjevernom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Kavkazu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ojačao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pritisak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No,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politika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vratiti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bumerang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militanti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vrate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iskustva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oružja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umreženja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navodi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analizi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before="100" w:beforeAutospacing="1"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lastRenderedPageBreak/>
        <w:t>Bugajski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međutim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dodaje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sasvim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jasno</w:t>
      </w:r>
      <w:proofErr w:type="spellEnd"/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koliko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uticaja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Kremlj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ima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unutar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samog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IS-a</w:t>
      </w:r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čini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njegovi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agenti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infiltrirali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nivoe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 "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Postoje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također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spekulacije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 </w:t>
      </w:r>
      <w:r w:rsidRPr="002A16CE">
        <w:rPr>
          <w:rFonts w:ascii="Arial" w:eastAsia="Times New Roman" w:hAnsi="Arial" w:cs="Arial"/>
          <w:b/>
          <w:bCs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rušenja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ruskog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putničkog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zrakoplova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iznad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Sinaja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mogli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stajati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operativci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FSB-a</w:t>
      </w:r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ostvarila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javna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podrška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vojnu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akciju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Siriji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Na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kraju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krajeva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službe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sigurnosti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nikad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bile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nesklone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ubijanju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građana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ostvarenje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političkih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ciljeva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Putin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možda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ne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stoji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bombaških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Parizu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sasvim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jasno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mu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prilog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idu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teroristički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napadi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širokog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spektra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pokazala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pouzdan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partner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međunarodnoj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antiterorističkoj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koaliciji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ostvarila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korist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susjedstvu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formirala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novi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protuzapadni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blok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",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upozorio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ugledni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američki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profesor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before="100" w:beforeAutospacing="1"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zapadne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zemlje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mogu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formirati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taktičko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savezništvo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Rusijom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IS-a,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takav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dogovor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imao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tek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ograničenu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vrednost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jer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Putinov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glavni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Srednjem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istoku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sačuvati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Asada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vlasti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najpouzdanijeg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saveznika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Alternativni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Asad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suoči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kapitulacijom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bio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raširiti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haos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konflikte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povećati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cenu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nafte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čiji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dramatični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pad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snažno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opterećuje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rusku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ekonomiju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before="100" w:beforeAutospacing="1" w:after="0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"Sad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vrijeme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ne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cjelovitu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istragu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terorističkih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veza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aktivnosti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Moskve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nego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korake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Putinov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režim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definirao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</w:rPr>
        <w:t> 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sponzor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kao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izvršitelj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domaćeg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i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međunarodnog</w:t>
      </w:r>
      <w:proofErr w:type="spellEnd"/>
      <w:r w:rsidRPr="002A16C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b/>
          <w:bCs/>
          <w:color w:val="000000"/>
          <w:sz w:val="18"/>
        </w:rPr>
        <w:t>terorizma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. To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produbilo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ostracizam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izolaciju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režima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temelji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prevari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masovnim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ubojstvima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ostvario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svoje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ciljeve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nevezano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njegovu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sadašnju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ideologiju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zaključio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Bugajski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svom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autorskom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16CE">
        <w:rPr>
          <w:rFonts w:ascii="Arial" w:eastAsia="Times New Roman" w:hAnsi="Arial" w:cs="Arial"/>
          <w:color w:val="000000"/>
          <w:sz w:val="18"/>
          <w:szCs w:val="18"/>
        </w:rPr>
        <w:t>članku</w:t>
      </w:r>
      <w:proofErr w:type="spellEnd"/>
      <w:r w:rsidRPr="002A16C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A16CE" w:rsidRPr="002A16CE" w:rsidRDefault="002A16CE" w:rsidP="002A16CE">
      <w:pPr>
        <w:shd w:val="clear" w:color="auto" w:fill="FFFFFF"/>
        <w:spacing w:after="163"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2720" cy="163830"/>
            <wp:effectExtent l="19050" t="0" r="0" b="0"/>
            <wp:docPr id="6" name="Picture 6" descr="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E7" w:rsidRDefault="00894150"/>
    <w:sectPr w:rsidR="004564E7" w:rsidSect="0080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A16CE"/>
    <w:rsid w:val="002A16CE"/>
    <w:rsid w:val="00401D80"/>
    <w:rsid w:val="0080114F"/>
    <w:rsid w:val="00894150"/>
    <w:rsid w:val="00C6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4F"/>
  </w:style>
  <w:style w:type="paragraph" w:styleId="Heading1">
    <w:name w:val="heading 1"/>
    <w:basedOn w:val="Normal"/>
    <w:link w:val="Heading1Char"/>
    <w:uiPriority w:val="9"/>
    <w:qFormat/>
    <w:rsid w:val="002A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A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16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A16CE"/>
  </w:style>
  <w:style w:type="character" w:styleId="Hyperlink">
    <w:name w:val="Hyperlink"/>
    <w:basedOn w:val="DefaultParagraphFont"/>
    <w:uiPriority w:val="99"/>
    <w:semiHidden/>
    <w:unhideWhenUsed/>
    <w:rsid w:val="002A1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6CE"/>
    <w:rPr>
      <w:b/>
      <w:bCs/>
    </w:rPr>
  </w:style>
  <w:style w:type="paragraph" w:customStyle="1" w:styleId="western">
    <w:name w:val="western"/>
    <w:basedOn w:val="Normal"/>
    <w:rsid w:val="002A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75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1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460">
                      <w:marLeft w:val="0"/>
                      <w:marRight w:val="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760011">
                      <w:marLeft w:val="82"/>
                      <w:marRight w:val="82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71201">
                      <w:marLeft w:val="82"/>
                      <w:marRight w:val="82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2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tsz('article_body','16px')" TargetMode="External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hyperlink" Target="javascript:tsz('article_body','13px')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e-novine.com/author/e-novine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2015-11-30T15:03:00Z</cp:lastPrinted>
  <dcterms:created xsi:type="dcterms:W3CDTF">2015-11-30T15:01:00Z</dcterms:created>
  <dcterms:modified xsi:type="dcterms:W3CDTF">2015-11-30T15:04:00Z</dcterms:modified>
</cp:coreProperties>
</file>