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Verdana" w:hAnsi="Verdana" w:cs="Verdana"/>
          <w:b/>
          <w:bCs/>
          <w:sz w:val="28"/>
          <w:szCs w:val="28"/>
          <w:lang w:val="sr-Latn-RS"/>
        </w:rPr>
      </w:pP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>Sonja Biserko</w:t>
      </w:r>
    </w:p>
    <w:p>
      <w:pPr>
        <w:numPr>
          <w:ilvl w:val="0"/>
          <w:numId w:val="1"/>
        </w:numPr>
        <w:spacing w:line="360" w:lineRule="auto"/>
        <w:rPr>
          <w:rFonts w:hint="default" w:ascii="Verdana" w:hAnsi="Verdana" w:cs="Verdana"/>
          <w:b/>
          <w:bCs/>
          <w:sz w:val="28"/>
          <w:szCs w:val="28"/>
          <w:lang w:val="sr-Latn-RS"/>
        </w:rPr>
      </w:pP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>Januar 2023</w:t>
      </w:r>
      <w:bookmarkStart w:id="0" w:name="_GoBack"/>
      <w:bookmarkEnd w:id="0"/>
    </w:p>
    <w:p>
      <w:pPr>
        <w:spacing w:line="360" w:lineRule="auto"/>
        <w:rPr>
          <w:rFonts w:hint="default" w:ascii="Verdana" w:hAnsi="Verdana" w:cs="Verdana"/>
          <w:b/>
          <w:bCs/>
          <w:sz w:val="28"/>
          <w:szCs w:val="28"/>
          <w:lang w:val="sr-Latn-RS"/>
        </w:rPr>
      </w:pP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>Prezentacija godisnjeg izvestaja za 2024</w:t>
      </w: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</w:rPr>
      </w:pPr>
      <w:r>
        <w:rPr>
          <w:rFonts w:hint="default" w:ascii="Verdana" w:hAnsi="Verdana" w:cs="Verdana"/>
          <w:b/>
          <w:bCs/>
          <w:sz w:val="28"/>
          <w:szCs w:val="28"/>
        </w:rPr>
        <w:t>Ovogodišnji izveštaj je nastavak prethodnog koji ima za cilj da stavi u fokus određene teme koje Helsinški odbor smatra ključnim za transformaciju društva i za usvajanje vrednosti koje će voditi ka demokratizaciji društva. Imajući u vidu stepen njegove devastacije, radikalnog nacionalizma, zarobljenih institucija i medija, etnokonfesionalne kulture i obrazovanja, revizionizama, taj proces će biti dug i zahtevan</w:t>
      </w: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>.</w:t>
      </w:r>
      <w:r>
        <w:rPr>
          <w:rFonts w:hint="default" w:ascii="Verdana" w:hAnsi="Verdana" w:cs="Verdana"/>
          <w:b/>
          <w:bCs/>
          <w:sz w:val="28"/>
          <w:szCs w:val="28"/>
        </w:rPr>
        <w:t xml:space="preserve"> </w:t>
      </w: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</w:rPr>
      </w:pP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</w:rPr>
      </w:pPr>
      <w:r>
        <w:rPr>
          <w:rFonts w:hint="default" w:ascii="Verdana" w:hAnsi="Verdana" w:cs="Verdana"/>
          <w:b/>
          <w:bCs/>
          <w:sz w:val="28"/>
          <w:szCs w:val="28"/>
        </w:rPr>
        <w:t xml:space="preserve">Izveštaj pokriva teme koje je neophodno uzeti u obzir kad se razmatra strategja za Srbiju, između ostalih: politika državnog identiteta, bezbednosne politike, vojske, zdravstva, obrazovanja, medija, političke alternative, decentralizacije, i najzad spoljne politike i religije. </w:t>
      </w:r>
    </w:p>
    <w:p>
      <w:pPr>
        <w:spacing w:line="360" w:lineRule="auto"/>
        <w:rPr>
          <w:rFonts w:hint="default" w:ascii="Verdana" w:hAnsi="Verdana" w:cs="Verdana"/>
          <w:b/>
          <w:bCs/>
          <w:sz w:val="28"/>
          <w:szCs w:val="28"/>
        </w:rPr>
      </w:pP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>Ovaj izvestaj</w:t>
      </w: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>,</w:t>
      </w: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 xml:space="preserve"> kao i onaj</w:t>
      </w: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 xml:space="preserve"> iz</w:t>
      </w: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 xml:space="preserve"> prethodne godine </w:t>
      </w: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>,</w:t>
      </w: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>ukazuje na to da je Srbija daleko od opredeljenja za članstvo u Evropskoj uniji (EU) i postavlja se pitanje da li Beograd to zaista i želi</w:t>
      </w: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 xml:space="preserve"> i </w:t>
      </w:r>
      <w:r>
        <w:rPr>
          <w:rFonts w:hint="default" w:ascii="Verdana" w:hAnsi="Verdana" w:cs="Verdana"/>
          <w:b/>
          <w:bCs/>
          <w:sz w:val="28"/>
          <w:szCs w:val="28"/>
        </w:rPr>
        <w:t xml:space="preserve"> šta smo mi i kuda stremimo?</w:t>
      </w: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sr-Latn-RS"/>
        </w:rPr>
      </w:pP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>Osnovni zaključci izveštaja su:</w:t>
      </w: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/>
        </w:rPr>
      </w:pP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 xml:space="preserve">Srbija je “na putu za EU” mada ne ispunjava ključne kriterijume i standarde za članstvo. Aktuelna vlast se i ne trudi da taj put ubrza neophodnim reformama, već samo onoliko koliko je potrebno da ostane na evropskim fondovima i investicijama. </w:t>
      </w: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/>
        </w:rPr>
      </w:pP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>Srbija nikad nije bila udaljenija od EU, a odnos prema Rusiji je ključni test za pristupanje Srbije EU, jer je to pre svega vrednosno pitanje.</w:t>
      </w: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/>
        </w:rPr>
      </w:pP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>D</w:t>
      </w: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>ecembarsk</w:t>
      </w: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 xml:space="preserve">i </w:t>
      </w: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>izbori demonstrira</w:t>
      </w: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 xml:space="preserve">li su </w:t>
      </w: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>suštinu vladanja</w:t>
      </w: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 xml:space="preserve"> ovog režima i </w:t>
      </w: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>okazal</w:t>
      </w: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>i su</w:t>
      </w: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 xml:space="preserve"> da </w:t>
      </w: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 xml:space="preserve">se </w:t>
      </w: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>neće birati sredstva za  opstanak na vlasti</w:t>
      </w: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>.</w:t>
      </w: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 xml:space="preserve"> </w:t>
      </w: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/>
        </w:rPr>
      </w:pP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 xml:space="preserve"> Populizam, rastakanje svih institucija i društva, korupcija, povezanost vlasti i organizovanog kriminala,  kontrola medija i toksična društvena atmosfera - sve to blokira društvo da, uprkos ogromnom nezadovoljstvu, bude učinkovitije. </w:t>
      </w: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/>
        </w:rPr>
      </w:pP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>Rastakanje demokratskih vrednosti, koje su ionako bile krhke,  je nastavljeno i tokom 2023. godine, s izraženom tendencijiom ka autoritarnosti. Od dolaska Srpske napredne stranke (SNS) na vlast  (2012), Srbija živi u stalnoj napetosti i nekoj vrsti vanrednog stanja</w:t>
      </w: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 xml:space="preserve"> i ne uspeva da se </w:t>
      </w: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>politički stabilizuje i demokratizuje.</w:t>
      </w: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 w:eastAsia="zh-CN"/>
        </w:rPr>
      </w:pPr>
      <w:r>
        <w:rPr>
          <w:rFonts w:hint="default" w:ascii="Verdana" w:hAnsi="Verdana" w:cs="Verdana"/>
          <w:b/>
          <w:bCs/>
          <w:sz w:val="28"/>
          <w:szCs w:val="28"/>
          <w:lang w:val="nb-NO" w:eastAsia="zh-CN"/>
        </w:rPr>
        <w:t xml:space="preserve">Držanje srpskog nacionalnog pitanja središnjom tačkom nacionalne politike tokom poslednjih  </w:t>
      </w:r>
      <w:r>
        <w:rPr>
          <w:rFonts w:hint="default" w:ascii="Verdana" w:hAnsi="Verdana" w:cs="Verdana"/>
          <w:b/>
          <w:bCs/>
          <w:sz w:val="28"/>
          <w:szCs w:val="28"/>
          <w:lang w:val="sr-Latn-RS" w:eastAsia="zh-CN"/>
        </w:rPr>
        <w:t>40</w:t>
      </w:r>
      <w:r>
        <w:rPr>
          <w:rFonts w:hint="default" w:ascii="Verdana" w:hAnsi="Verdana" w:cs="Verdana"/>
          <w:b/>
          <w:bCs/>
          <w:sz w:val="28"/>
          <w:szCs w:val="28"/>
          <w:lang w:val="nb-NO" w:eastAsia="zh-CN"/>
        </w:rPr>
        <w:t xml:space="preserve"> god</w:t>
      </w:r>
      <w:r>
        <w:rPr>
          <w:rFonts w:hint="default" w:ascii="Verdana" w:hAnsi="Verdana" w:cs="Verdana"/>
          <w:b/>
          <w:bCs/>
          <w:sz w:val="28"/>
          <w:szCs w:val="28"/>
          <w:lang w:val="sr-Latn-RS" w:eastAsia="zh-CN"/>
        </w:rPr>
        <w:t>ina</w:t>
      </w:r>
      <w:r>
        <w:rPr>
          <w:rFonts w:hint="default" w:ascii="Verdana" w:hAnsi="Verdana" w:cs="Verdana"/>
          <w:b/>
          <w:bCs/>
          <w:sz w:val="28"/>
          <w:szCs w:val="28"/>
          <w:lang w:val="nb-NO" w:eastAsia="zh-CN"/>
        </w:rPr>
        <w:t xml:space="preserve">, bez sposobnosti da se napravi bilans te politike, unazadilo je društvo i politički život.  </w:t>
      </w: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 w:eastAsia="zh-CN"/>
        </w:rPr>
      </w:pPr>
      <w:r>
        <w:rPr>
          <w:rFonts w:hint="default" w:ascii="Verdana" w:hAnsi="Verdana" w:cs="Verdana"/>
          <w:b/>
          <w:bCs/>
          <w:sz w:val="28"/>
          <w:szCs w:val="28"/>
          <w:lang w:val="nb-NO" w:eastAsia="zh-CN"/>
        </w:rPr>
        <w:t>Spregom kriminala, crkve i politike uništene su sve moralne vrednosti na kojima bi društvo trebalo da počiva, što je dovelo  do totalnog srozavanja  političke, društvene, kulturne i medijske sfere.</w:t>
      </w: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/>
        </w:rPr>
      </w:pP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 xml:space="preserve">Srpski etnoklerikalizam još uvek mobiliše Srbe (kao i početkom devedesetih godina prošlog veka), prvenstveno na tezi o ugroženosti, ali i na potrebi da Srbija revidira svoje poraze. Takav revizionizam može imati značajne posledice po regionalne odnose, razumevanje istorije i napore za postizanje pomirenja i stabilnosti. </w:t>
      </w:r>
    </w:p>
    <w:p>
      <w:pPr>
        <w:pStyle w:val="20"/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</w:rPr>
      </w:pPr>
      <w:r>
        <w:rPr>
          <w:rFonts w:hint="default" w:ascii="Verdana" w:hAnsi="Verdana" w:cs="Verdana"/>
          <w:b/>
          <w:bCs/>
          <w:sz w:val="28"/>
          <w:szCs w:val="28"/>
        </w:rPr>
        <w:t>窗体底端</w:t>
      </w: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/>
        </w:rPr>
      </w:pP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>O</w:t>
      </w:r>
      <w:r>
        <w:rPr>
          <w:rFonts w:hint="default" w:ascii="Verdana" w:hAnsi="Verdana" w:cs="Verdana"/>
          <w:b/>
          <w:bCs/>
          <w:sz w:val="28"/>
          <w:szCs w:val="28"/>
        </w:rPr>
        <w:t xml:space="preserve">sim religije, novi identitet uspostavlja se na antikomunističkoj, antijugoslovenskoj i antifašističkoj mantri, što je dovelo do promocije </w:t>
      </w: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>četništva</w:t>
      </w:r>
      <w:r>
        <w:rPr>
          <w:rFonts w:hint="default" w:ascii="Verdana" w:hAnsi="Verdana" w:cs="Verdana"/>
          <w:b/>
          <w:bCs/>
          <w:sz w:val="28"/>
          <w:szCs w:val="28"/>
        </w:rPr>
        <w:t xml:space="preserve"> koj</w:t>
      </w: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>i</w:t>
      </w:r>
      <w:r>
        <w:rPr>
          <w:rFonts w:hint="default" w:ascii="Verdana" w:hAnsi="Verdana" w:cs="Verdana"/>
          <w:b/>
          <w:bCs/>
          <w:sz w:val="28"/>
          <w:szCs w:val="28"/>
        </w:rPr>
        <w:t xml:space="preserve"> oblikuje vrednosni sistem, kulturu sećanja i reviziju istorije u ključu t</w:t>
      </w: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>e</w:t>
      </w:r>
      <w:r>
        <w:rPr>
          <w:rFonts w:hint="default" w:ascii="Verdana" w:hAnsi="Verdana" w:cs="Verdana"/>
          <w:b/>
          <w:bCs/>
          <w:sz w:val="28"/>
          <w:szCs w:val="28"/>
        </w:rPr>
        <w:t xml:space="preserve"> ideologije. </w:t>
      </w: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>Zbog toga su svi dosdašnji napor da se Srbije reformiše i evropezira, ostali bezuspešni.</w:t>
      </w: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/>
        </w:rPr>
      </w:pP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 xml:space="preserve">Slučaj Banjska </w:t>
      </w: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 xml:space="preserve">dramatično je promenio atmosferu i odnos zapadne međunarodne zajednice prema Zapadnom Balkanu i posebno, prema Srbiji. Banjska </w:t>
      </w: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 xml:space="preserve">je </w:t>
      </w: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>ogolila  dvoličnu politiku Srbije, ali i neuspeh zapadne politike podilaženja i tolerisanja Srbije. Na neki način, taj događaj delovao je otrežnjujuće na EU, SAD i NATO.</w:t>
      </w: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/>
        </w:rPr>
      </w:pPr>
      <w:r>
        <w:rPr>
          <w:rFonts w:hint="default" w:ascii="Verdana" w:hAnsi="Verdana" w:cs="Verdana"/>
          <w:b/>
          <w:bCs/>
          <w:sz w:val="28"/>
          <w:szCs w:val="28"/>
        </w:rPr>
        <w:t xml:space="preserve">Odnos Srpske pravoslavne crkve (SPC) i vlasti Srpske napredne stranke (SNS) karakteriše čvrsta saradnja i sinhronizovano delovanje koje ozbiljno ugrožava sekularni karakter države, ali i mir u regionu. </w:t>
      </w: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/>
        </w:rPr>
      </w:pP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>Društveno-političke okolnosti u velikoj su meri odredile i stanje ljudskih prava u Srbiji. Negativan trend je zabeležen i prethodnih godina, međutim, 2023. godinu karakteriše više događa</w:t>
      </w: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>ja</w:t>
      </w: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 xml:space="preserve"> koji upućuju na sve veću brutalnost i nasilje koje dominira u društvu. To se odražava i na sve manju toleranciju, ne samo prema “drugima”, već i prema svim neistomišljenicima. Tragični događaji od 3-4, maja  kad je ubijeno 19 mladih ljudi ogolilo je stanje u društvu, što je rezultiralo i protestima na ulicama većih gradova u Srbiji (posebno u Beogradu) pod  parolom “Srbija protiv nasilja”.</w:t>
      </w: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</w:rPr>
      </w:pPr>
      <w:r>
        <w:rPr>
          <w:rFonts w:hint="default" w:ascii="Verdana" w:hAnsi="Verdana" w:cs="Verdana"/>
          <w:b/>
          <w:bCs/>
          <w:sz w:val="28"/>
          <w:szCs w:val="28"/>
          <w:lang w:val="nb-NO" w:eastAsia="zh-CN"/>
        </w:rPr>
        <w:t xml:space="preserve"> </w:t>
      </w:r>
      <w:r>
        <w:rPr>
          <w:rFonts w:hint="default" w:ascii="Verdana" w:hAnsi="Verdana" w:cs="Verdana"/>
          <w:b/>
          <w:bCs/>
          <w:sz w:val="28"/>
          <w:szCs w:val="28"/>
        </w:rPr>
        <w:t xml:space="preserve">Srpska pravoslavna crkva snažno utiče na sužavanje ljudskih, prava namećući „tradicionalne hrišćanske vrednosti“, što posebno pogađa manjinske grupe, LGBT i žene. </w:t>
      </w: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</w:rPr>
      </w:pPr>
    </w:p>
    <w:p>
      <w:pPr>
        <w:pStyle w:val="13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Autospacing="0" w:afterAutospacing="0"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/>
        </w:rPr>
      </w:pPr>
    </w:p>
    <w:p>
      <w:pPr>
        <w:pStyle w:val="13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Autospacing="0" w:afterAutospacing="0" w:line="360" w:lineRule="auto"/>
        <w:rPr>
          <w:rFonts w:hint="default" w:ascii="Verdana" w:hAnsi="Verdana" w:cs="Verdana"/>
          <w:b/>
          <w:bCs/>
          <w:color w:val="000000"/>
          <w:sz w:val="28"/>
          <w:szCs w:val="28"/>
          <w:lang w:val="nb-NO"/>
        </w:rPr>
      </w:pPr>
      <w:r>
        <w:rPr>
          <w:rFonts w:hint="default" w:ascii="Verdana" w:hAnsi="Verdana" w:cs="Verdana"/>
          <w:b/>
          <w:bCs/>
          <w:color w:val="000000"/>
          <w:sz w:val="28"/>
          <w:szCs w:val="28"/>
          <w:lang w:val="sr-Latn-RS"/>
        </w:rPr>
        <w:t xml:space="preserve">Generalno može se zaključiti da je </w:t>
      </w:r>
      <w:r>
        <w:rPr>
          <w:rFonts w:hint="default" w:ascii="Verdana" w:hAnsi="Verdana" w:cs="Verdana"/>
          <w:b/>
          <w:bCs/>
          <w:color w:val="000000"/>
          <w:sz w:val="28"/>
          <w:szCs w:val="28"/>
          <w:lang w:val="nb-NO"/>
        </w:rPr>
        <w:t xml:space="preserve"> "Zlatno doba" međunarodnog prava ljudskih prava prošlo, bar za sada. Pre svega, zbog  povećanog broja autoritarnih vlada, razgradnja arhitekture sprovođenja međunarodnih ljudskih prava, rastući uticaj Kine i Rusije, kao i zbog uspona nacionalizma i populizma. </w:t>
      </w:r>
    </w:p>
    <w:p>
      <w:pPr>
        <w:pStyle w:val="13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Autospacing="0" w:afterAutospacing="0" w:line="360" w:lineRule="auto"/>
        <w:rPr>
          <w:rFonts w:hint="default" w:ascii="Verdana" w:hAnsi="Verdana" w:cs="Verdana"/>
          <w:b/>
          <w:bCs/>
          <w:color w:val="000000"/>
          <w:sz w:val="28"/>
          <w:szCs w:val="28"/>
          <w:lang w:val="nb-NO"/>
        </w:rPr>
      </w:pP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sr-Latn-RS"/>
        </w:rPr>
      </w:pP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>I na kraju, f</w:t>
      </w: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>enomen Akesandra Vučića i njegova vladavina, bez obzira na to koju funkciju obavljao,  neminovno   podst</w:t>
      </w: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>iču na razmišljanje</w:t>
      </w: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 xml:space="preserve"> o tome - kakvo je društvo koje se ne opire i ne pokazuje zainteresovanost za promenu paradigm</w:t>
      </w: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>u</w:t>
      </w: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 xml:space="preserve"> koja bi Srbiju okrenula Evropi</w:t>
      </w:r>
      <w:r>
        <w:rPr>
          <w:rFonts w:hint="default" w:ascii="Verdana" w:hAnsi="Verdana" w:cs="Verdana"/>
          <w:b/>
          <w:bCs/>
          <w:sz w:val="28"/>
          <w:szCs w:val="28"/>
          <w:lang w:val="sr-Latn-RS"/>
        </w:rPr>
        <w:t>.</w:t>
      </w:r>
    </w:p>
    <w:p>
      <w:pPr>
        <w:pStyle w:val="13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Autospacing="0" w:afterAutospacing="0" w:line="360" w:lineRule="auto"/>
        <w:rPr>
          <w:rFonts w:hint="default" w:ascii="Verdana" w:hAnsi="Verdana" w:cs="Verdana"/>
          <w:b/>
          <w:bCs/>
          <w:color w:val="000000"/>
          <w:sz w:val="28"/>
          <w:szCs w:val="28"/>
          <w:lang w:val="nb-NO"/>
        </w:rPr>
      </w:pP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/>
        </w:rPr>
      </w:pP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 w:eastAsia="zh-CN"/>
        </w:rPr>
      </w:pP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 w:eastAsia="zh-CN"/>
        </w:rPr>
      </w:pP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 w:eastAsia="zh-CN"/>
        </w:rPr>
      </w:pP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 w:eastAsia="zh-CN"/>
        </w:rPr>
      </w:pP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 w:eastAsia="zh-CN"/>
        </w:rPr>
      </w:pP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 w:eastAsia="zh-CN"/>
        </w:rPr>
      </w:pP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 w:eastAsia="zh-CN"/>
        </w:rPr>
      </w:pP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 w:eastAsia="zh-CN"/>
        </w:rPr>
      </w:pP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/>
        </w:rPr>
      </w:pPr>
    </w:p>
    <w:p>
      <w:pPr>
        <w:spacing w:line="360" w:lineRule="auto"/>
        <w:jc w:val="both"/>
        <w:rPr>
          <w:rFonts w:hint="default" w:ascii="Verdana" w:hAnsi="Verdana" w:cs="Verdana"/>
          <w:b/>
          <w:bCs/>
          <w:sz w:val="28"/>
          <w:szCs w:val="28"/>
          <w:lang w:val="nb-NO"/>
        </w:rPr>
      </w:pPr>
      <w:r>
        <w:rPr>
          <w:rFonts w:hint="default" w:ascii="Verdana" w:hAnsi="Verdana" w:cs="Verdana"/>
          <w:b/>
          <w:bCs/>
          <w:sz w:val="28"/>
          <w:szCs w:val="28"/>
          <w:lang w:val="nb-NO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4D206D"/>
    <w:multiLevelType w:val="singleLevel"/>
    <w:tmpl w:val="E84D206D"/>
    <w:lvl w:ilvl="0" w:tentative="0">
      <w:start w:val="3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BE"/>
    <w:rsid w:val="00004C79"/>
    <w:rsid w:val="0000712E"/>
    <w:rsid w:val="000609F9"/>
    <w:rsid w:val="00063AF5"/>
    <w:rsid w:val="00096BAF"/>
    <w:rsid w:val="000A76D9"/>
    <w:rsid w:val="00136D47"/>
    <w:rsid w:val="00145DAE"/>
    <w:rsid w:val="001E371B"/>
    <w:rsid w:val="001F03CB"/>
    <w:rsid w:val="002007CF"/>
    <w:rsid w:val="00201725"/>
    <w:rsid w:val="00285FAE"/>
    <w:rsid w:val="002B574A"/>
    <w:rsid w:val="002E0DDE"/>
    <w:rsid w:val="00321830"/>
    <w:rsid w:val="00324D3B"/>
    <w:rsid w:val="0036231C"/>
    <w:rsid w:val="00394399"/>
    <w:rsid w:val="004449A5"/>
    <w:rsid w:val="004A57BC"/>
    <w:rsid w:val="004D0047"/>
    <w:rsid w:val="005440ED"/>
    <w:rsid w:val="0057605D"/>
    <w:rsid w:val="005E2DCF"/>
    <w:rsid w:val="005E34B7"/>
    <w:rsid w:val="00620542"/>
    <w:rsid w:val="006255E6"/>
    <w:rsid w:val="006575BE"/>
    <w:rsid w:val="006835FA"/>
    <w:rsid w:val="006B775F"/>
    <w:rsid w:val="006F3D75"/>
    <w:rsid w:val="0070256B"/>
    <w:rsid w:val="007343C2"/>
    <w:rsid w:val="0074382C"/>
    <w:rsid w:val="00753A6B"/>
    <w:rsid w:val="00770BF1"/>
    <w:rsid w:val="0077362B"/>
    <w:rsid w:val="007776D5"/>
    <w:rsid w:val="00783BE5"/>
    <w:rsid w:val="007A4989"/>
    <w:rsid w:val="007B543E"/>
    <w:rsid w:val="007D4E57"/>
    <w:rsid w:val="007E5760"/>
    <w:rsid w:val="00823707"/>
    <w:rsid w:val="00845FE0"/>
    <w:rsid w:val="00882F3C"/>
    <w:rsid w:val="008923D6"/>
    <w:rsid w:val="0096378E"/>
    <w:rsid w:val="009C6205"/>
    <w:rsid w:val="009F02DF"/>
    <w:rsid w:val="009F59E8"/>
    <w:rsid w:val="00A13263"/>
    <w:rsid w:val="00A15C02"/>
    <w:rsid w:val="00A41BE1"/>
    <w:rsid w:val="00A4562C"/>
    <w:rsid w:val="00A64108"/>
    <w:rsid w:val="00A73259"/>
    <w:rsid w:val="00A86059"/>
    <w:rsid w:val="00AE1683"/>
    <w:rsid w:val="00B57B39"/>
    <w:rsid w:val="00B81685"/>
    <w:rsid w:val="00B92D18"/>
    <w:rsid w:val="00BA6232"/>
    <w:rsid w:val="00C006ED"/>
    <w:rsid w:val="00C34512"/>
    <w:rsid w:val="00C72302"/>
    <w:rsid w:val="00CF4B27"/>
    <w:rsid w:val="00D14DDA"/>
    <w:rsid w:val="00D3734A"/>
    <w:rsid w:val="00D65F9F"/>
    <w:rsid w:val="00DA5B64"/>
    <w:rsid w:val="00DD52CE"/>
    <w:rsid w:val="00DE3FBC"/>
    <w:rsid w:val="00E20151"/>
    <w:rsid w:val="00E56B10"/>
    <w:rsid w:val="00E610CD"/>
    <w:rsid w:val="00E64646"/>
    <w:rsid w:val="00E85848"/>
    <w:rsid w:val="00E86D83"/>
    <w:rsid w:val="00EE399C"/>
    <w:rsid w:val="00F34DA0"/>
    <w:rsid w:val="00F96AB4"/>
    <w:rsid w:val="00FA5EC0"/>
    <w:rsid w:val="00FB6899"/>
    <w:rsid w:val="00FF109C"/>
    <w:rsid w:val="04A97065"/>
    <w:rsid w:val="07C40FCD"/>
    <w:rsid w:val="0A3F7DE9"/>
    <w:rsid w:val="0B5312CA"/>
    <w:rsid w:val="0B9658B9"/>
    <w:rsid w:val="11380C6C"/>
    <w:rsid w:val="11C5745B"/>
    <w:rsid w:val="1B31349E"/>
    <w:rsid w:val="1D531F7A"/>
    <w:rsid w:val="1E814299"/>
    <w:rsid w:val="212E2137"/>
    <w:rsid w:val="265B20FF"/>
    <w:rsid w:val="2B05008F"/>
    <w:rsid w:val="2E3F4F47"/>
    <w:rsid w:val="2F641DB5"/>
    <w:rsid w:val="36432B85"/>
    <w:rsid w:val="3C5B4216"/>
    <w:rsid w:val="3D3202FE"/>
    <w:rsid w:val="47CC3670"/>
    <w:rsid w:val="4BB44417"/>
    <w:rsid w:val="526E45A2"/>
    <w:rsid w:val="538C0234"/>
    <w:rsid w:val="574F5E31"/>
    <w:rsid w:val="5CB91569"/>
    <w:rsid w:val="63B45F1A"/>
    <w:rsid w:val="655E61B8"/>
    <w:rsid w:val="674F6598"/>
    <w:rsid w:val="6A771E76"/>
    <w:rsid w:val="6B586728"/>
    <w:rsid w:val="6E644C28"/>
    <w:rsid w:val="6F1700C9"/>
    <w:rsid w:val="70084249"/>
    <w:rsid w:val="737D703B"/>
    <w:rsid w:val="76C95388"/>
    <w:rsid w:val="77DD0549"/>
    <w:rsid w:val="79406587"/>
    <w:rsid w:val="7C1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qFormat="1" w:unhideWhenUsed="0" w:uiPriority="99" w:name="footnote text"/>
    <w:lsdException w:uiPriority="99" w:name="annotation text" w:locked="1"/>
    <w:lsdException w:uiPriority="99" w:semiHidden="0" w:name="header" w:locked="1"/>
    <w:lsdException w:uiPriority="99" w:semiHidden="0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uiPriority="99" w:name="annotation reference" w:locked="1"/>
    <w:lsdException w:uiPriority="99" w:name="line number" w:locked="1"/>
    <w:lsdException w:uiPriority="99" w:name="page number" w:locked="1"/>
    <w:lsdException w:qFormat="1" w:unhideWhenUsed="0" w:uiPriority="99" w:name="endnote reference"/>
    <w:lsdException w:qFormat="1" w:unhideWhenUsed="0" w:uiPriority="99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SimSun" w:cs="Times New Roman"/>
      <w:kern w:val="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9"/>
    <w:pPr>
      <w:spacing w:beforeAutospacing="1" w:after="0" w:afterAutospacing="1" w:line="240" w:lineRule="auto"/>
      <w:outlineLvl w:val="0"/>
    </w:pPr>
    <w:rPr>
      <w:rFonts w:ascii="SimSun" w:hAnsi="SimSun"/>
      <w:b/>
      <w:bCs/>
      <w:kern w:val="44"/>
      <w:sz w:val="48"/>
      <w:szCs w:val="48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ndnote reference"/>
    <w:basedOn w:val="3"/>
    <w:semiHidden/>
    <w:qFormat/>
    <w:uiPriority w:val="99"/>
    <w:rPr>
      <w:rFonts w:cs="Times New Roman"/>
      <w:vertAlign w:val="superscript"/>
    </w:rPr>
  </w:style>
  <w:style w:type="paragraph" w:styleId="6">
    <w:name w:val="endnote text"/>
    <w:basedOn w:val="1"/>
    <w:link w:val="16"/>
    <w:semiHidden/>
    <w:qFormat/>
    <w:uiPriority w:val="99"/>
    <w:pPr>
      <w:snapToGrid w:val="0"/>
    </w:pPr>
  </w:style>
  <w:style w:type="character" w:styleId="7">
    <w:name w:val="FollowedHyperlink"/>
    <w:basedOn w:val="3"/>
    <w:semiHidden/>
    <w:qFormat/>
    <w:uiPriority w:val="99"/>
    <w:rPr>
      <w:rFonts w:cs="Times New Roman"/>
      <w:color w:val="954F72"/>
      <w:u w:val="single"/>
    </w:rPr>
  </w:style>
  <w:style w:type="paragraph" w:styleId="8">
    <w:name w:val="footer"/>
    <w:basedOn w:val="1"/>
    <w:link w:val="28"/>
    <w:unhideWhenUsed/>
    <w:lock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footnote reference"/>
    <w:basedOn w:val="3"/>
    <w:semiHidden/>
    <w:qFormat/>
    <w:uiPriority w:val="99"/>
    <w:rPr>
      <w:rFonts w:cs="Times New Roman"/>
      <w:vertAlign w:val="superscript"/>
    </w:rPr>
  </w:style>
  <w:style w:type="paragraph" w:styleId="10">
    <w:name w:val="footnote text"/>
    <w:basedOn w:val="1"/>
    <w:link w:val="17"/>
    <w:semiHidden/>
    <w:qFormat/>
    <w:uiPriority w:val="99"/>
    <w:pPr>
      <w:spacing w:after="0" w:line="240" w:lineRule="auto"/>
    </w:pPr>
    <w:rPr>
      <w:sz w:val="20"/>
      <w:szCs w:val="20"/>
    </w:rPr>
  </w:style>
  <w:style w:type="paragraph" w:styleId="11">
    <w:name w:val="header"/>
    <w:basedOn w:val="1"/>
    <w:link w:val="27"/>
    <w:unhideWhenUsed/>
    <w:lock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2">
    <w:name w:val="Hyperlink"/>
    <w:basedOn w:val="3"/>
    <w:qFormat/>
    <w:uiPriority w:val="99"/>
    <w:rPr>
      <w:rFonts w:cs="Times New Roman"/>
      <w:color w:val="0563C1"/>
      <w:u w:val="single"/>
    </w:rPr>
  </w:style>
  <w:style w:type="paragraph" w:styleId="13">
    <w:name w:val="Normal (Web)"/>
    <w:basedOn w:val="1"/>
    <w:semiHidden/>
    <w:qFormat/>
    <w:uiPriority w:val="99"/>
    <w:pPr>
      <w:spacing w:beforeAutospacing="1" w:after="0" w:afterAutospacing="1" w:line="240" w:lineRule="auto"/>
    </w:pPr>
    <w:rPr>
      <w:kern w:val="0"/>
      <w:sz w:val="24"/>
      <w:szCs w:val="24"/>
      <w:lang w:eastAsia="zh-CN"/>
    </w:rPr>
  </w:style>
  <w:style w:type="character" w:styleId="14">
    <w:name w:val="Strong"/>
    <w:basedOn w:val="3"/>
    <w:qFormat/>
    <w:uiPriority w:val="99"/>
    <w:rPr>
      <w:rFonts w:cs="Times New Roman"/>
      <w:b/>
      <w:bCs/>
    </w:rPr>
  </w:style>
  <w:style w:type="character" w:customStyle="1" w:styleId="15">
    <w:name w:val="Heading 1 Char"/>
    <w:basedOn w:val="3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6">
    <w:name w:val="Endnote Text Char"/>
    <w:basedOn w:val="3"/>
    <w:link w:val="6"/>
    <w:semiHidden/>
    <w:qFormat/>
    <w:locked/>
    <w:uiPriority w:val="99"/>
    <w:rPr>
      <w:rFonts w:ascii="Calibri" w:hAnsi="Calibri" w:cs="Times New Roman"/>
      <w:kern w:val="2"/>
      <w:sz w:val="20"/>
      <w:szCs w:val="20"/>
    </w:rPr>
  </w:style>
  <w:style w:type="character" w:customStyle="1" w:styleId="17">
    <w:name w:val="Footnote Text Char"/>
    <w:basedOn w:val="3"/>
    <w:link w:val="10"/>
    <w:semiHidden/>
    <w:qFormat/>
    <w:locked/>
    <w:uiPriority w:val="99"/>
    <w:rPr>
      <w:rFonts w:cs="Times New Roman"/>
      <w:sz w:val="20"/>
      <w:szCs w:val="20"/>
    </w:rPr>
  </w:style>
  <w:style w:type="character" w:customStyle="1" w:styleId="18">
    <w:name w:val="Unresolved Mention1"/>
    <w:basedOn w:val="3"/>
    <w:semiHidden/>
    <w:qFormat/>
    <w:uiPriority w:val="99"/>
    <w:rPr>
      <w:rFonts w:cs="Times New Roman"/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spacing w:before="100" w:beforeAutospacing="1" w:after="200" w:line="273" w:lineRule="auto"/>
      <w:ind w:left="720"/>
      <w:contextualSpacing/>
    </w:pPr>
    <w:rPr>
      <w:kern w:val="0"/>
    </w:rPr>
  </w:style>
  <w:style w:type="paragraph" w:customStyle="1" w:styleId="20">
    <w:name w:val="_Style 10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1">
    <w:name w:val="_Style 11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2">
    <w:name w:val="_Style 2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styleId="23">
    <w:name w:val="No Spacing"/>
    <w:qFormat/>
    <w:uiPriority w:val="99"/>
    <w:rPr>
      <w:rFonts w:ascii="Calibri" w:hAnsi="Calibri" w:eastAsia="SimSun" w:cs="Calibri"/>
      <w:sz w:val="22"/>
      <w:szCs w:val="22"/>
      <w:lang w:val="en-US" w:eastAsia="en-US" w:bidi="ar-SA"/>
    </w:rPr>
  </w:style>
  <w:style w:type="paragraph" w:customStyle="1" w:styleId="24">
    <w:name w:val="odluka-zakon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25">
    <w:name w:val="_Style 20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21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7">
    <w:name w:val="Header Char"/>
    <w:basedOn w:val="3"/>
    <w:link w:val="11"/>
    <w:uiPriority w:val="99"/>
    <w:rPr>
      <w:rFonts w:ascii="Calibri" w:hAnsi="Calibri"/>
      <w:kern w:val="2"/>
      <w:sz w:val="22"/>
      <w:szCs w:val="22"/>
    </w:rPr>
  </w:style>
  <w:style w:type="character" w:customStyle="1" w:styleId="28">
    <w:name w:val="Footer Char"/>
    <w:basedOn w:val="3"/>
    <w:link w:val="8"/>
    <w:uiPriority w:val="99"/>
    <w:rPr>
      <w:rFonts w:ascii="Calibri" w:hAnsi="Calibri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2016</Words>
  <Characters>11497</Characters>
  <Lines>95</Lines>
  <Paragraphs>26</Paragraphs>
  <TotalTime>0</TotalTime>
  <ScaleCrop>false</ScaleCrop>
  <LinksUpToDate>false</LinksUpToDate>
  <CharactersWithSpaces>13487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2024-01-30T20:25:00Z</dcterms:created>
  <dc:creator>sonja biserko</dc:creator>
  <cp:lastModifiedBy>Sonja</cp:lastModifiedBy>
  <dcterms:modified xsi:type="dcterms:W3CDTF">2024-02-02T17:47:19Z</dcterms:modified>
  <dc:title>Naslov izveštaja: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3D908ADA8C5644189E85A7718A1854B5_13</vt:lpwstr>
  </property>
</Properties>
</file>