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40" w:rsidRPr="00881440" w:rsidRDefault="00881440" w:rsidP="00881440">
      <w:pPr>
        <w:spacing w:before="100" w:beforeAutospacing="1" w:after="100" w:afterAutospacing="1" w:line="240" w:lineRule="auto"/>
        <w:outlineLvl w:val="1"/>
        <w:rPr>
          <w:rFonts w:ascii="Times New Roman" w:eastAsia="Times New Roman" w:hAnsi="Times New Roman" w:cs="Times New Roman"/>
          <w:b/>
          <w:bCs/>
          <w:sz w:val="36"/>
          <w:szCs w:val="36"/>
          <w:lang w:val="sr-Latn-RS"/>
        </w:rPr>
      </w:pPr>
      <w:bookmarkStart w:id="0" w:name="_GoBack"/>
      <w:r w:rsidRPr="00881440">
        <w:rPr>
          <w:rFonts w:ascii="Times New Roman" w:eastAsia="Times New Roman" w:hAnsi="Times New Roman" w:cs="Times New Roman"/>
          <w:b/>
          <w:bCs/>
          <w:sz w:val="36"/>
          <w:szCs w:val="36"/>
          <w:lang w:val="sr-Latn-RS"/>
        </w:rPr>
        <w:t>Kultura kolektivne moralne ravnodušnosti</w:t>
      </w:r>
    </w:p>
    <w:p w:rsidR="00881440" w:rsidRPr="00881440" w:rsidRDefault="00881440" w:rsidP="00881440">
      <w:pPr>
        <w:spacing w:before="100" w:beforeAutospacing="1" w:after="100" w:afterAutospacing="1" w:line="240" w:lineRule="auto"/>
        <w:outlineLvl w:val="0"/>
        <w:rPr>
          <w:rFonts w:ascii="Times New Roman" w:eastAsia="Times New Roman" w:hAnsi="Times New Roman" w:cs="Times New Roman"/>
          <w:b/>
          <w:bCs/>
          <w:kern w:val="36"/>
          <w:sz w:val="48"/>
          <w:szCs w:val="48"/>
          <w:lang w:val="sr-Latn-RS"/>
        </w:rPr>
      </w:pPr>
      <w:r w:rsidRPr="00881440">
        <w:rPr>
          <w:rFonts w:ascii="Times New Roman" w:eastAsia="Times New Roman" w:hAnsi="Times New Roman" w:cs="Times New Roman"/>
          <w:b/>
          <w:bCs/>
          <w:kern w:val="36"/>
          <w:sz w:val="48"/>
          <w:szCs w:val="48"/>
          <w:lang w:val="sr-Latn-RS"/>
        </w:rPr>
        <w:t>Tomašica je jedina objektivna realnost</w:t>
      </w:r>
    </w:p>
    <w:p w:rsidR="005F03DF" w:rsidRDefault="007F11ED">
      <w:r w:rsidRPr="007F11ED">
        <w:rPr>
          <w:rFonts w:ascii="Times New Roman" w:eastAsia="Times New Roman" w:hAnsi="Times New Roman" w:cs="Times New Roman"/>
          <w:sz w:val="24"/>
          <w:szCs w:val="24"/>
          <w:lang w:val="sr-Latn-RS"/>
        </w:rPr>
        <w:t>Piše: Nedim Seferović, AbrašMEDIA</w:t>
      </w:r>
    </w:p>
    <w:p w:rsidR="00881440" w:rsidRDefault="00881440"/>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Sa onu stranu jezivo bolne realnosti oličene u gomili ljudskih tijela nedužno ubijenih i potom zakopanih ljudi u Tomašici, lica koja u kostima prepoznaju svoje najmilije, svirepo ubijenih u koordiniranoj, sa predumišljajem politički i vojno institucionalizirnoj akciji prijedorskih zločinaca, najbolje se ogleda iracionalno poricateljski način života ogromnog broja stanovnika Bosne i Hercegovine, naizgled paušalno nezainteresiranih za posljedice masovnog zločina počinjenog samo malo dalje od njihovih kućnih pragova.</w:t>
      </w:r>
    </w:p>
    <w:bookmarkEnd w:id="0"/>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Ta onostranost frapira, neobjašnjiva je; ona je u svom punom kapacitetu kolektivna, sveprisutna i u svojoj kukavičkoj šutnji glasna. Ona je odraz dominirajućeg grupnog odnosa prema zločinima počinjenim u prošlosti i prema posljedicama tih zločina. U svojoj ukupnosti ona obuhvata odbijanje da se prizna i prihvati esencijalno postojanje Tomašice, ne samo kao gomile ljudskih tijela ubijenih u jeku sveprihvaćanja vrijednosnog sistema koji je opravdavao i poticao zločin, nego kao suštine koja naočigled svjetske javnosti demaskira iluziju tog sistema održavanu decenijama kao jedino normalnog, prirodnog, ma koliko on u svojoj esenciji neljudski, neprirodan i zapravo zločinački bio. Ova onostranost, primarno naciofašističkog karaktera, danas više ne može biti opravdana izuzetnom društvenom klimom u kojoj se zbog drugačijeg pogleda na svijet može izgubiti glava. Danas je ona stvar izbora.</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O ovoj onostranosti ne zbori samo pasivno posmatranje i okretanje glave od Tomašice. Nju potvrđuje i kolektivna egzaltacija na javnim dočecima osuđenih ratnih zločinaca otpuštenih zbog primjerenog vladanja, nju potvrđuje krajnja nezainteresiranost za sudbinu grupe djece čiji roditelji traže svoja prava u vidu nacionalne grupe predmeta, prava koje im je zagaranovano pozitivnim zakonskim propisima, nju također potvrđuju i slavljeničke parade priređene za doček desetorici osuđenih ratnih zločinaca koji su se, nepojmljivo, uslijed navodno pogrešne, retroaktivne primjene zakona našli na slobodi i na putu ka mjestima koja opasno graniče sa susjednom Republikom Srbijom, a još opasnije sa mogućnošću bijega u istu. O toj onostranosti, nažalost, svjedoče na najprizemniji i najvulgarniji način komentari puni govora mržnje na svekolikim bosanskohercegovačkim internet-portalima, na profilima društvenih mreža mladih ljudi zadojenih nacionalizmom i prezirom. Ukratko, o onostranosti onog kranje realnog oličenoj u svemu pomenutom svjedoči paralelna realnost u kojoj se, ponovimo to još jednom – svojom voljom i svojim izborom, nalazi ogromna masa anestezirana na empatiju i bol ljudi nimalo drugačijih od njih samih. Možda manjina kliče zločincima, ali ona kliče i u ime većine, a većina svojom šutnjom doprinosi kakofoniji.</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 xml:space="preserve">U tranzicionom kontekstu, onom u kojem se navodno nalazi bosanskohercegovačko društvo od kraja ratnih sukoba pa sve do danas, u najvećem dijelu političke javnosti prisutan je diskurs koji za svoje polazište uzima potrebu suočavanja sa prošlošću, pri čemu se ovo suočavanje postavlja </w:t>
      </w:r>
      <w:r w:rsidRPr="00881440">
        <w:rPr>
          <w:rFonts w:ascii="Times New Roman" w:eastAsia="Times New Roman" w:hAnsi="Times New Roman" w:cs="Times New Roman"/>
          <w:sz w:val="24"/>
          <w:szCs w:val="24"/>
          <w:lang w:val="sr-Latn-RS"/>
        </w:rPr>
        <w:lastRenderedPageBreak/>
        <w:t>kao tema od temeljnog značaja za prevazilaženje trauma i promjenu kursa od ekskluzivirajućeg nacionalističkog do demokratskog u punom smislu te riječi. Unatoč objektivno potpuno nespornom značaju takvog suočavanja, ono nije ostvareno tamo gdje je najpotrebnije – u narodu, među ljudima, na terenu. Odgovor na pitanje zašto je to tako treba potražiti i u činjenici da su pojavne forme „suočavanja“ od početka tzv. tranzicionog perioda doživljene na način koji je izrazito površan i relativizirajuće, ogoljene do besmisla principom po kojem dželat i žrtva trebaju u to suočavanje krenuti sa istih pozicija. U situaciji u kojoj ideje etničke supremacije još uvijek imaju plodno tlo, prije svega zahvaljujući manipulativnom političkom stavu poricanja istine, suočavanje sa prošlošću završava na onom mjestu na kojem je potrebno priznati karakter kolektivnog izvorišta zločinačkog djelovanja. U takvom ambijentu, zločini dobijaju ili neku vrstu sablasnog kvazimoralnog opravdanja u obliku legitimnog očuvanja tribalno-nacionalnih interesa, ili se doživljavaju kao produženi refleks odmazde za zločine iz prošlosti, relativizirajući zločin tako što se kao refleksija na isti podastire zločin druge strane. Iz prošlosti, ili iz tadašnjosti, svejedno.</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Tako se ova kultura poricanja očituje kao najveća prepreka iskrenom suočavanju sa prošlošću. Ona ne samo da figurira kao paralelni univerzum u koji su uvučeni pripadnici jednog nacionalno-etničkog kolektivniteta, objektivno suprotstavljen realnosti u kojoj je iz jedne masovne grobnice moguće iskopati stotine ljudskih leševa tek nakon dvadeset godina šutnje, i u kojoj su te žrtve još jednom dehumanizirane negatorskim odnosom, naprotiv, ta kultura poricanja otkriva prije svega stanje u kojem su pojedinci nesposobni da razlučuju između moralnog i nemoralnog, dobrog i lošeg, ispravnog i pogrešnog. Bivajući nesposobni za tako elementarne stvari, nije iznenađujuće da su takvi pojedinci više nego nesposobni za suočavanje sa vlastitom prošlošću, kolektivnom i individualnom.</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U takvom stanju, pojedinac više ne razmišlja o promjeni kursa koji treba uslijediti nakon uspješnog suočavanja, promjena režima u neki više demokratičan više i nije prioritet, a objektivno diskreditovana prošlost dobija opravdanje u iznova interpretiranom subjektivnom doživljaju počinjenih zločina. Onostranost je nova, krajnje lična, udobna pervertirana realnost.</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Pri individualnom suočavanju sa zločinima počinjenim u ratu u Bosni i Hercegovini, kao veoma bitno pitanje, iako izuzetno nepopularno i tabuizirano nameće se pitanje kolektivne moralne odgovornosti. Kod pokušaja definiranja kolektivne odgovornosti često se navodi ona prof. Linde Radzik, koja tvrdi kako je „kolektivni zločin djelo počinjeno od strane znatnog broja pripadnika jedne grupe, u ime svih pripadnika te grupe, uz podršku većine članova grupe, i protiv pojedinaca označenih svojom pripadnošću drugoj grupi.“ Ovoj definiciji treba dodati i vrlo bitan aspekt institucionaliziranosti zločina u konkretnom slučaju ratnih zločina u Bosni i Hercegovini. Pored svih ostalih navedenih faktora: velikog broja učesnika određene grupe, u konkretnom slučaju etnički obilježene, činjenja zločina u ime pripadnika te grupe uz njihov prešutni ili eksplicitni konsenzus, odnosno u ime određenih dominirajućih nacionalnih narativa tj. dobara/interesa te grupe koji su od nje većinski prihvaćeni kao vrhovna bit, te usmjerenosti protiv „neprijatelja“ tih interesa, izuzetno je bitno naglasiti da je kao esencijalan faktor iznad učešća pojedinaca kao direktnih izvršioca zločina stajala koordinacija i odobrenje izvršenja tih zločina od strane institucija režima.</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lastRenderedPageBreak/>
        <w:t>Uvrštavanjem ovog faktora, dolazimo do zaključka kako počinjeni zločin u svojoj cjelosti nije jednostavan matematički zbir svih zasebnih zločinačkih činova počinjenih od strane pojedinaca. Mnogo više od toga on je amalgam sistematski isplaniranog činjenja, prešutnog podržavanja tog činjenja i propuštanja da se djeluje protiv. Na ovom mjestu potrebno je naglasiti da nikako nije riječ o krivičnoj odgovornosti, jer ona može biti isključivo individualna. Također, isključivo bi bilo svoditi pojam kolektiviteta na pojam nacije, prvenstveno iz razloga što nacionalna pripadnost ne mora nužno korespondirati sa individualnim moralnim obzorom, ali i iz razloga što bi na takav način učešće u zločinačkoj grupi, ma koliko ona bila etnički obojena i nacionalno homogena, bilo moguće odrediti kao nedobrovoljno. Učešće u zločinu, naprotiv, bilo je dobrovoljno. Sama činjenica da bi se breme odgovornosti po automatizmu svalilo na leđa svakog pojedinog pripadnika određene nacije aboliralo bi, po sistemu predisponiranosti za zločin, stvarne počinioce zločina koji su izvršavali ubistva, progone, silovanja ne zato što ih je neumitna sila pripadnosti naciji na to natjerala mimo njihove volje, već naprotiv – zato što su smatrajući da djeluju u ime nacije dobrovoljno počinili zločin.</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Zločin je tako stvaralac kolektivnog identiteta, a ne obratno. Vrijednosni sistem na kojem počivaju zločinački identiteti, međutim, opstoji na principu kolektivnosti i jedino je kolektivno moguć. Obrazac je jasan: na demokratskim izborima ekstremne nacionalističke snage legitimirane su većinskom voljom, nakon čega stvaraju vrijednosni sistem u okviru kojeg sprovode ideologiju čija je krajnja konzekvenca genocid, u ime svih pripadnika svoje grupe. Na račun svih pripadnika „neprijateljske“ grupe. U bosanskohercegovačkoj ratnoj šizofreniji izuzeci samo potvrđuju pravilo, i kao takvi ne skidaju odgovornost sa kolektiva. U tranzicionom periodu, fokus treba biti okrenut ka potrebi ponovnog redefiniranja i uspostavljanja povrijeđenih moralnih vrijednosti. Međutim, to ne može biti učinjeno ako se prethodno ne prihvati odgovornost kolektiva, koji je u ime nacije na najgrublji mogući način povrijedio univerzalne vrijednosti svake civilizirane nacije. Gorespomenuti obrazac je prisutan i danas, u poslijeratnom periodu: demokratski izabrane nacionalističke političke opcije opstaju upravo zahvaljujući dihotomiji „mi – neprijatelj“, u vrijednosnom sistemu u okviru kojeg i dalje sprovode istu staru ideologiju, u ime nacije, u ime etničkog kolektiviteta i njegovih vrijednosti, a legitimiraju ih birači koji sa onu stranu realnosti i unatoč njoj negiraju svoj zločin, ili zločin kao svoj. Taj obrazac je činjenica koja mora biti promijenjena.</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Pripadnost pojedinca grupi u čije ime su počinjeni zločini, čak ako lično nije želio da zločini budu počinjeni, čak i ako je nedobrovoljno pripadao toj grupi, pa čak i ako je nastojao da spriječi zločine mora posjedovati određenu moralnu težinu, kako bi ovaj obrazac bio promijenjen. Kada bi moralna težina pripadanja postojala izražena kod svih pripadnika te grupe, kao težina koja bi iziskivala moralno distanciranje svakog pojedinca od zločinačkog djela počinjenog u njegovo ime, teško je zamisliti da bi zločinci danas bili posmatrani kao nacionalni heroji, a povratnici kao građani trećeg reda, teško je zamisliti da bi porodice ubijenih same morale brinuti o postupku ekshumacije, kao što je to slučaj u Tomašici, ili da bi ulicama gradova odjekivali novi pozivi na klanje. Prihvatanje moralne težine pripadnosti kolektiviteta u čije ime su činjeni zločini znači prihvatanje da kao pojedinac ne želim ostati stigmatiziran kao dio dehumanizirajuće zločinačke prakse, koju je neko bez mog odobrenja činio u moje ime, ali istovremeno znači i nastojanje da se mom identitetu otpišu pervertirane vrijednosti grupe u čije ime su zločini počinjeni, i na osnovu kojih su oni počinjeni.</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lastRenderedPageBreak/>
        <w:t>Profesor Nenad Dimitrijević precizno primjećuje kako „pripadnici oštećene grupe nemaju razloga za pretpostavku da vrednosti koje su podsticale zločine više nisu ključne vrednosti moje grupe. Očigledno, u svetlu užasnog iskustva, oni nemaju razloga da misle da smo u međuvremenu postali bolji, pristojniji ljudi.“ Krajnji rezultat prihvatanja kolektivne moralne odgovornosti značilo bi upravo to – pokušaj da se dokaže kako većina ljudi koja dijeli zajednički identitet i zajedničke vrijednosti prihvata da su u njihovo ime počinjeni zločini, a da oni danas živeći s tim saznanjem žele da svoj identitet potvrde kao utemeljen na univerzalnim civilizacijskim vrijednostima. Sistematski zločin usmjeren protiv jedne grupe nikako ne može biti kompatibilan sa tim vrijednostima. U očima žrtve, samo prihvatanje odgovornosti i izvinjenje može dokazati da ova druga grupa želi da ih se posmatra kao bolje ljude. Kao kolektiv koji je promijenio diskurs, iskreno žaleći zbog počinjenog zločina.</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sz w:val="24"/>
          <w:szCs w:val="24"/>
          <w:lang w:val="sr-Latn-RS"/>
        </w:rPr>
        <w:t>Suočavanje sa prošlošću znači definitivan raskid sa ravnodušnošću onostranosti, i prihvatanje da postoji isključivo jedna objektivna realnost. U toj realnosti, Tomašica je itekako prisutna, a činjenica da se u našoj blizini nalazi masovna grobnica sa stotinama ljudskih žrtava, a mi o tome šutimo, samo je nastavak zločina. U toj realnosti, osobe osuđene za ratne zločine i zločine protiv čovječnosti ne mogu biti heroji i mučenici. Ako su oni zločine zbog kojih su osuđeni počinili pozivajući se na moj identitet, vrijednosti, običaje, tradiciju, ja se zbog toga stidim, i smatram da dugujem žrtvama izvinjenje i osudu zločina, jer je to najmanje što mogu učiniti. Međutim, ni to samo po sebi nije dovoljno. Tek kada u toj realnosti ovo izvinjenje i osuda poprimi obilježje kolektivnosti, kada pojedinačne izolovane slučajeve otpora poricateljskoj onostranosti i prihvatanje moralne odgovornosti koji su brojčano svedeni na statističku grešku zamijeni masovni otklon od negiranja, možda možemo da razmišljamo o budućnosti i nastavku zajedničkog života. Zasigurno je moralno neprihvatljivo razvrstavanje žrtava na „naše“ i „njihove“, ali je objektivan osvrt na prošlost u kojoj su civilizacijske vrijednosti izgubile svoj smisao, i u kojoj su ljudi koordinirano sistematično uništavani zbog pripadnosti drugoj grupi, jedino što je nesuminjivo potrebno. Kako zbog „nas“, tako i zbog „njih“, ne više toliko u horizontalnom, etničkom, nacionalnom smislu, nego u smislu temporalnosti. Nas danas, i njih sutra.</w:t>
      </w:r>
    </w:p>
    <w:p w:rsidR="00881440" w:rsidRPr="00881440" w:rsidRDefault="00881440" w:rsidP="00881440">
      <w:pPr>
        <w:spacing w:before="100" w:beforeAutospacing="1" w:after="100" w:afterAutospacing="1" w:line="240" w:lineRule="auto"/>
        <w:rPr>
          <w:rFonts w:ascii="Times New Roman" w:eastAsia="Times New Roman" w:hAnsi="Times New Roman" w:cs="Times New Roman"/>
          <w:sz w:val="24"/>
          <w:szCs w:val="24"/>
          <w:lang w:val="sr-Latn-RS"/>
        </w:rPr>
      </w:pPr>
      <w:r w:rsidRPr="00881440">
        <w:rPr>
          <w:rFonts w:ascii="Times New Roman" w:eastAsia="Times New Roman" w:hAnsi="Times New Roman" w:cs="Times New Roman"/>
          <w:b/>
          <w:bCs/>
          <w:sz w:val="24"/>
          <w:szCs w:val="24"/>
          <w:lang w:val="sr-Latn-RS"/>
        </w:rPr>
        <w:t xml:space="preserve">*Tekst prenosimo s portala </w:t>
      </w:r>
      <w:hyperlink r:id="rId5" w:tgtFrame="_blank" w:history="1">
        <w:r w:rsidRPr="00881440">
          <w:rPr>
            <w:rFonts w:ascii="Times New Roman" w:eastAsia="Times New Roman" w:hAnsi="Times New Roman" w:cs="Times New Roman"/>
            <w:b/>
            <w:bCs/>
            <w:color w:val="0000FF"/>
            <w:sz w:val="24"/>
            <w:szCs w:val="24"/>
            <w:u w:val="single"/>
            <w:lang w:val="sr-Latn-RS"/>
          </w:rPr>
          <w:t>Abrasmedia.info</w:t>
        </w:r>
      </w:hyperlink>
    </w:p>
    <w:sectPr w:rsidR="00881440" w:rsidRPr="0088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40"/>
    <w:rsid w:val="0023416B"/>
    <w:rsid w:val="00292C35"/>
    <w:rsid w:val="007F11ED"/>
    <w:rsid w:val="00881440"/>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1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4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14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1440"/>
    <w:rPr>
      <w:color w:val="0000FF"/>
      <w:u w:val="single"/>
    </w:rPr>
  </w:style>
  <w:style w:type="paragraph" w:styleId="NormalWeb">
    <w:name w:val="Normal (Web)"/>
    <w:basedOn w:val="Normal"/>
    <w:uiPriority w:val="99"/>
    <w:semiHidden/>
    <w:unhideWhenUsed/>
    <w:rsid w:val="00881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440"/>
    <w:rPr>
      <w:b/>
      <w:bCs/>
    </w:rPr>
  </w:style>
  <w:style w:type="paragraph" w:styleId="BalloonText">
    <w:name w:val="Balloon Text"/>
    <w:basedOn w:val="Normal"/>
    <w:link w:val="BalloonTextChar"/>
    <w:uiPriority w:val="99"/>
    <w:semiHidden/>
    <w:unhideWhenUsed/>
    <w:rsid w:val="0088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4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14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4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14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1440"/>
    <w:rPr>
      <w:color w:val="0000FF"/>
      <w:u w:val="single"/>
    </w:rPr>
  </w:style>
  <w:style w:type="paragraph" w:styleId="NormalWeb">
    <w:name w:val="Normal (Web)"/>
    <w:basedOn w:val="Normal"/>
    <w:uiPriority w:val="99"/>
    <w:semiHidden/>
    <w:unhideWhenUsed/>
    <w:rsid w:val="008814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440"/>
    <w:rPr>
      <w:b/>
      <w:bCs/>
    </w:rPr>
  </w:style>
  <w:style w:type="paragraph" w:styleId="BalloonText">
    <w:name w:val="Balloon Text"/>
    <w:basedOn w:val="Normal"/>
    <w:link w:val="BalloonTextChar"/>
    <w:uiPriority w:val="99"/>
    <w:semiHidden/>
    <w:unhideWhenUsed/>
    <w:rsid w:val="0088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80538">
      <w:bodyDiv w:val="1"/>
      <w:marLeft w:val="0"/>
      <w:marRight w:val="0"/>
      <w:marTop w:val="0"/>
      <w:marBottom w:val="0"/>
      <w:divBdr>
        <w:top w:val="none" w:sz="0" w:space="0" w:color="auto"/>
        <w:left w:val="none" w:sz="0" w:space="0" w:color="auto"/>
        <w:bottom w:val="none" w:sz="0" w:space="0" w:color="auto"/>
        <w:right w:val="none" w:sz="0" w:space="0" w:color="auto"/>
      </w:divBdr>
      <w:divsChild>
        <w:div w:id="186413390">
          <w:marLeft w:val="0"/>
          <w:marRight w:val="0"/>
          <w:marTop w:val="0"/>
          <w:marBottom w:val="0"/>
          <w:divBdr>
            <w:top w:val="none" w:sz="0" w:space="0" w:color="auto"/>
            <w:left w:val="none" w:sz="0" w:space="0" w:color="auto"/>
            <w:bottom w:val="none" w:sz="0" w:space="0" w:color="auto"/>
            <w:right w:val="none" w:sz="0" w:space="0" w:color="auto"/>
          </w:divBdr>
          <w:divsChild>
            <w:div w:id="283999114">
              <w:marLeft w:val="0"/>
              <w:marRight w:val="0"/>
              <w:marTop w:val="0"/>
              <w:marBottom w:val="0"/>
              <w:divBdr>
                <w:top w:val="none" w:sz="0" w:space="0" w:color="auto"/>
                <w:left w:val="none" w:sz="0" w:space="0" w:color="auto"/>
                <w:bottom w:val="none" w:sz="0" w:space="0" w:color="auto"/>
                <w:right w:val="none" w:sz="0" w:space="0" w:color="auto"/>
              </w:divBdr>
              <w:divsChild>
                <w:div w:id="13120392">
                  <w:marLeft w:val="0"/>
                  <w:marRight w:val="0"/>
                  <w:marTop w:val="0"/>
                  <w:marBottom w:val="0"/>
                  <w:divBdr>
                    <w:top w:val="none" w:sz="0" w:space="0" w:color="auto"/>
                    <w:left w:val="none" w:sz="0" w:space="0" w:color="auto"/>
                    <w:bottom w:val="none" w:sz="0" w:space="0" w:color="auto"/>
                    <w:right w:val="none" w:sz="0" w:space="0" w:color="auto"/>
                  </w:divBdr>
                  <w:divsChild>
                    <w:div w:id="156262784">
                      <w:marLeft w:val="0"/>
                      <w:marRight w:val="0"/>
                      <w:marTop w:val="0"/>
                      <w:marBottom w:val="0"/>
                      <w:divBdr>
                        <w:top w:val="none" w:sz="0" w:space="0" w:color="auto"/>
                        <w:left w:val="none" w:sz="0" w:space="0" w:color="auto"/>
                        <w:bottom w:val="none" w:sz="0" w:space="0" w:color="auto"/>
                        <w:right w:val="none" w:sz="0" w:space="0" w:color="auto"/>
                      </w:divBdr>
                      <w:divsChild>
                        <w:div w:id="1680307522">
                          <w:marLeft w:val="0"/>
                          <w:marRight w:val="0"/>
                          <w:marTop w:val="0"/>
                          <w:marBottom w:val="0"/>
                          <w:divBdr>
                            <w:top w:val="none" w:sz="0" w:space="0" w:color="auto"/>
                            <w:left w:val="none" w:sz="0" w:space="0" w:color="auto"/>
                            <w:bottom w:val="none" w:sz="0" w:space="0" w:color="auto"/>
                            <w:right w:val="none" w:sz="0" w:space="0" w:color="auto"/>
                          </w:divBdr>
                          <w:divsChild>
                            <w:div w:id="2044549305">
                              <w:marLeft w:val="0"/>
                              <w:marRight w:val="0"/>
                              <w:marTop w:val="0"/>
                              <w:marBottom w:val="0"/>
                              <w:divBdr>
                                <w:top w:val="none" w:sz="0" w:space="0" w:color="auto"/>
                                <w:left w:val="none" w:sz="0" w:space="0" w:color="auto"/>
                                <w:bottom w:val="none" w:sz="0" w:space="0" w:color="auto"/>
                                <w:right w:val="none" w:sz="0" w:space="0" w:color="auto"/>
                              </w:divBdr>
                            </w:div>
                            <w:div w:id="116947339">
                              <w:marLeft w:val="0"/>
                              <w:marRight w:val="0"/>
                              <w:marTop w:val="0"/>
                              <w:marBottom w:val="0"/>
                              <w:divBdr>
                                <w:top w:val="none" w:sz="0" w:space="0" w:color="auto"/>
                                <w:left w:val="none" w:sz="0" w:space="0" w:color="auto"/>
                                <w:bottom w:val="none" w:sz="0" w:space="0" w:color="auto"/>
                                <w:right w:val="none" w:sz="0" w:space="0" w:color="auto"/>
                              </w:divBdr>
                              <w:divsChild>
                                <w:div w:id="1260454434">
                                  <w:marLeft w:val="0"/>
                                  <w:marRight w:val="0"/>
                                  <w:marTop w:val="0"/>
                                  <w:marBottom w:val="0"/>
                                  <w:divBdr>
                                    <w:top w:val="none" w:sz="0" w:space="0" w:color="auto"/>
                                    <w:left w:val="none" w:sz="0" w:space="0" w:color="auto"/>
                                    <w:bottom w:val="none" w:sz="0" w:space="0" w:color="auto"/>
                                    <w:right w:val="none" w:sz="0" w:space="0" w:color="auto"/>
                                  </w:divBdr>
                                  <w:divsChild>
                                    <w:div w:id="551188564">
                                      <w:marLeft w:val="0"/>
                                      <w:marRight w:val="0"/>
                                      <w:marTop w:val="0"/>
                                      <w:marBottom w:val="0"/>
                                      <w:divBdr>
                                        <w:top w:val="none" w:sz="0" w:space="0" w:color="auto"/>
                                        <w:left w:val="none" w:sz="0" w:space="0" w:color="auto"/>
                                        <w:bottom w:val="none" w:sz="0" w:space="0" w:color="auto"/>
                                        <w:right w:val="none" w:sz="0" w:space="0" w:color="auto"/>
                                      </w:divBdr>
                                      <w:divsChild>
                                        <w:div w:id="13385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9299">
                                  <w:marLeft w:val="0"/>
                                  <w:marRight w:val="0"/>
                                  <w:marTop w:val="0"/>
                                  <w:marBottom w:val="0"/>
                                  <w:divBdr>
                                    <w:top w:val="none" w:sz="0" w:space="0" w:color="auto"/>
                                    <w:left w:val="none" w:sz="0" w:space="0" w:color="auto"/>
                                    <w:bottom w:val="none" w:sz="0" w:space="0" w:color="auto"/>
                                    <w:right w:val="none" w:sz="0" w:space="0" w:color="auto"/>
                                  </w:divBdr>
                                  <w:divsChild>
                                    <w:div w:id="1671562951">
                                      <w:marLeft w:val="0"/>
                                      <w:marRight w:val="0"/>
                                      <w:marTop w:val="0"/>
                                      <w:marBottom w:val="0"/>
                                      <w:divBdr>
                                        <w:top w:val="none" w:sz="0" w:space="0" w:color="auto"/>
                                        <w:left w:val="none" w:sz="0" w:space="0" w:color="auto"/>
                                        <w:bottom w:val="none" w:sz="0" w:space="0" w:color="auto"/>
                                        <w:right w:val="none" w:sz="0" w:space="0" w:color="auto"/>
                                      </w:divBdr>
                                      <w:divsChild>
                                        <w:div w:id="17749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5442">
                                  <w:marLeft w:val="0"/>
                                  <w:marRight w:val="0"/>
                                  <w:marTop w:val="0"/>
                                  <w:marBottom w:val="0"/>
                                  <w:divBdr>
                                    <w:top w:val="none" w:sz="0" w:space="0" w:color="auto"/>
                                    <w:left w:val="none" w:sz="0" w:space="0" w:color="auto"/>
                                    <w:bottom w:val="none" w:sz="0" w:space="0" w:color="auto"/>
                                    <w:right w:val="none" w:sz="0" w:space="0" w:color="auto"/>
                                  </w:divBdr>
                                  <w:divsChild>
                                    <w:div w:id="876088383">
                                      <w:marLeft w:val="0"/>
                                      <w:marRight w:val="0"/>
                                      <w:marTop w:val="0"/>
                                      <w:marBottom w:val="0"/>
                                      <w:divBdr>
                                        <w:top w:val="none" w:sz="0" w:space="0" w:color="auto"/>
                                        <w:left w:val="none" w:sz="0" w:space="0" w:color="auto"/>
                                        <w:bottom w:val="none" w:sz="0" w:space="0" w:color="auto"/>
                                        <w:right w:val="none" w:sz="0" w:space="0" w:color="auto"/>
                                      </w:divBdr>
                                      <w:divsChild>
                                        <w:div w:id="13240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403202">
      <w:bodyDiv w:val="1"/>
      <w:marLeft w:val="0"/>
      <w:marRight w:val="0"/>
      <w:marTop w:val="0"/>
      <w:marBottom w:val="0"/>
      <w:divBdr>
        <w:top w:val="none" w:sz="0" w:space="0" w:color="auto"/>
        <w:left w:val="none" w:sz="0" w:space="0" w:color="auto"/>
        <w:bottom w:val="none" w:sz="0" w:space="0" w:color="auto"/>
        <w:right w:val="none" w:sz="0" w:space="0" w:color="auto"/>
      </w:divBdr>
      <w:divsChild>
        <w:div w:id="1648823623">
          <w:marLeft w:val="0"/>
          <w:marRight w:val="0"/>
          <w:marTop w:val="0"/>
          <w:marBottom w:val="0"/>
          <w:divBdr>
            <w:top w:val="none" w:sz="0" w:space="0" w:color="auto"/>
            <w:left w:val="none" w:sz="0" w:space="0" w:color="auto"/>
            <w:bottom w:val="none" w:sz="0" w:space="0" w:color="auto"/>
            <w:right w:val="none" w:sz="0" w:space="0" w:color="auto"/>
          </w:divBdr>
          <w:divsChild>
            <w:div w:id="832649890">
              <w:marLeft w:val="0"/>
              <w:marRight w:val="0"/>
              <w:marTop w:val="0"/>
              <w:marBottom w:val="0"/>
              <w:divBdr>
                <w:top w:val="none" w:sz="0" w:space="0" w:color="auto"/>
                <w:left w:val="none" w:sz="0" w:space="0" w:color="auto"/>
                <w:bottom w:val="none" w:sz="0" w:space="0" w:color="auto"/>
                <w:right w:val="none" w:sz="0" w:space="0" w:color="auto"/>
              </w:divBdr>
              <w:divsChild>
                <w:div w:id="2019036873">
                  <w:marLeft w:val="0"/>
                  <w:marRight w:val="0"/>
                  <w:marTop w:val="0"/>
                  <w:marBottom w:val="0"/>
                  <w:divBdr>
                    <w:top w:val="none" w:sz="0" w:space="0" w:color="auto"/>
                    <w:left w:val="none" w:sz="0" w:space="0" w:color="auto"/>
                    <w:bottom w:val="none" w:sz="0" w:space="0" w:color="auto"/>
                    <w:right w:val="none" w:sz="0" w:space="0" w:color="auto"/>
                  </w:divBdr>
                  <w:divsChild>
                    <w:div w:id="1660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rasmedia.info/content/nedim-seferovi%C4%87-kultura-kolektivne-moralne-ravnodu%C5%A1nos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4</cp:revision>
  <dcterms:created xsi:type="dcterms:W3CDTF">2013-12-06T14:55:00Z</dcterms:created>
  <dcterms:modified xsi:type="dcterms:W3CDTF">2013-12-06T15:06:00Z</dcterms:modified>
</cp:coreProperties>
</file>